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2F093" w14:textId="77777777" w:rsidR="00FD2A25" w:rsidRPr="00B95B54" w:rsidRDefault="00FD2A25" w:rsidP="00FD2A25">
      <w:pPr>
        <w:pStyle w:val="Title"/>
        <w:spacing w:after="0"/>
        <w:jc w:val="center"/>
        <w:rPr>
          <w:rFonts w:ascii="Arial" w:hAnsi="Arial" w:cs="Arial"/>
          <w:b/>
          <w:color w:val="auto"/>
          <w:sz w:val="36"/>
          <w:szCs w:val="44"/>
        </w:rPr>
      </w:pPr>
      <w:r w:rsidRPr="00B95B54">
        <w:rPr>
          <w:rFonts w:ascii="Arial" w:hAnsi="Arial" w:cs="Arial"/>
          <w:b/>
          <w:color w:val="auto"/>
          <w:sz w:val="36"/>
          <w:szCs w:val="44"/>
        </w:rPr>
        <w:t>Standard Operating Procedure</w:t>
      </w:r>
      <w:r w:rsidR="004A4BBD">
        <w:rPr>
          <w:rFonts w:ascii="Arial" w:hAnsi="Arial" w:cs="Arial"/>
          <w:b/>
          <w:color w:val="auto"/>
          <w:sz w:val="36"/>
          <w:szCs w:val="44"/>
        </w:rPr>
        <w:t xml:space="preserve"> (SOP)</w:t>
      </w:r>
    </w:p>
    <w:p w14:paraId="5113F870" w14:textId="77777777" w:rsidR="008B11CD" w:rsidRDefault="00341F67" w:rsidP="008B11CD">
      <w:pPr>
        <w:rPr>
          <w:rFonts w:ascii="Arial" w:hAnsi="Arial" w:cs="Arial"/>
          <w:sz w:val="22"/>
        </w:rPr>
      </w:pPr>
      <w:r w:rsidRPr="00341F67">
        <w:rPr>
          <w:rFonts w:ascii="Arial" w:hAnsi="Arial" w:cs="Arial"/>
          <w:sz w:val="22"/>
        </w:rPr>
        <w:t>This Standard Operating Procedure</w:t>
      </w:r>
      <w:r w:rsidR="004A4BBD">
        <w:rPr>
          <w:rFonts w:ascii="Arial" w:hAnsi="Arial" w:cs="Arial"/>
          <w:sz w:val="22"/>
        </w:rPr>
        <w:t xml:space="preserve"> (SOP)</w:t>
      </w:r>
      <w:r w:rsidRPr="00341F67">
        <w:rPr>
          <w:rFonts w:ascii="Arial" w:hAnsi="Arial" w:cs="Arial"/>
          <w:sz w:val="22"/>
        </w:rPr>
        <w:t xml:space="preserve"> describes basic chemical safety information for </w:t>
      </w:r>
      <w:r w:rsidR="00DB67B3">
        <w:rPr>
          <w:rFonts w:ascii="Arial" w:hAnsi="Arial" w:cs="Arial"/>
          <w:sz w:val="22"/>
        </w:rPr>
        <w:t>highly flammable</w:t>
      </w:r>
      <w:r w:rsidRPr="00341F67">
        <w:rPr>
          <w:rFonts w:ascii="Arial" w:hAnsi="Arial" w:cs="Arial"/>
          <w:sz w:val="22"/>
        </w:rPr>
        <w:t xml:space="preserve"> chemicals.</w:t>
      </w:r>
      <w:r w:rsidR="00726428">
        <w:rPr>
          <w:rFonts w:ascii="Arial" w:hAnsi="Arial" w:cs="Arial"/>
          <w:sz w:val="22"/>
        </w:rPr>
        <w:t xml:space="preserve"> </w:t>
      </w:r>
      <w:r w:rsidRPr="00341F67">
        <w:rPr>
          <w:rFonts w:ascii="Arial" w:hAnsi="Arial" w:cs="Arial"/>
          <w:sz w:val="22"/>
        </w:rPr>
        <w:t xml:space="preserve">Prior to conducting work with </w:t>
      </w:r>
      <w:r w:rsidR="00DB67B3">
        <w:rPr>
          <w:rFonts w:ascii="Arial" w:hAnsi="Arial" w:cs="Arial"/>
          <w:sz w:val="22"/>
        </w:rPr>
        <w:t xml:space="preserve">highly flammable </w:t>
      </w:r>
      <w:r w:rsidRPr="00341F67">
        <w:rPr>
          <w:rFonts w:ascii="Arial" w:hAnsi="Arial" w:cs="Arial"/>
          <w:sz w:val="22"/>
        </w:rPr>
        <w:t>chemicals personnel must obtain approval from their Principal Investigator (PI) and/or Supervisor</w:t>
      </w:r>
      <w:r w:rsidR="00800A5D">
        <w:rPr>
          <w:rFonts w:ascii="Arial" w:hAnsi="Arial" w:cs="Arial"/>
          <w:sz w:val="22"/>
        </w:rPr>
        <w:t xml:space="preserve"> and attend the appropriate laboratory safety training</w:t>
      </w:r>
      <w:r w:rsidRPr="00341F67">
        <w:rPr>
          <w:rFonts w:ascii="Arial" w:hAnsi="Arial" w:cs="Arial"/>
          <w:sz w:val="22"/>
        </w:rPr>
        <w:t>.</w:t>
      </w:r>
      <w:r w:rsidR="00726428">
        <w:rPr>
          <w:rFonts w:ascii="Arial" w:hAnsi="Arial" w:cs="Arial"/>
          <w:sz w:val="22"/>
        </w:rPr>
        <w:t xml:space="preserve"> </w:t>
      </w:r>
      <w:r w:rsidR="008B11CD">
        <w:rPr>
          <w:rFonts w:ascii="Arial" w:hAnsi="Arial" w:cs="Arial"/>
          <w:sz w:val="22"/>
        </w:rPr>
        <w:t>The PI must complete the Lab-S</w:t>
      </w:r>
      <w:r w:rsidR="004A4BBD">
        <w:rPr>
          <w:rFonts w:ascii="Arial" w:hAnsi="Arial" w:cs="Arial"/>
          <w:sz w:val="22"/>
        </w:rPr>
        <w:t xml:space="preserve">pecific Use Procedures section and </w:t>
      </w:r>
      <w:r w:rsidRPr="00341F67">
        <w:rPr>
          <w:rFonts w:ascii="Arial" w:hAnsi="Arial" w:cs="Arial"/>
          <w:sz w:val="22"/>
        </w:rPr>
        <w:t>provide their person</w:t>
      </w:r>
      <w:r w:rsidR="00875B12">
        <w:rPr>
          <w:rFonts w:ascii="Arial" w:hAnsi="Arial" w:cs="Arial"/>
          <w:sz w:val="22"/>
        </w:rPr>
        <w:t>ne</w:t>
      </w:r>
      <w:r w:rsidRPr="00341F67">
        <w:rPr>
          <w:rFonts w:ascii="Arial" w:hAnsi="Arial" w:cs="Arial"/>
          <w:sz w:val="22"/>
        </w:rPr>
        <w:t>l with a copy of this SOP and a copy of the SDS from the manufacturer</w:t>
      </w:r>
      <w:r>
        <w:rPr>
          <w:rFonts w:ascii="Arial" w:hAnsi="Arial" w:cs="Arial"/>
          <w:sz w:val="22"/>
        </w:rPr>
        <w:t>.</w:t>
      </w:r>
    </w:p>
    <w:p w14:paraId="062ED402" w14:textId="77777777" w:rsidR="008B11CD" w:rsidRDefault="008B11CD" w:rsidP="008B11CD">
      <w:pPr>
        <w:rPr>
          <w:rFonts w:ascii="Arial" w:hAnsi="Arial" w:cs="Arial"/>
          <w:sz w:val="22"/>
        </w:rPr>
      </w:pPr>
    </w:p>
    <w:p w14:paraId="4D87F2BE" w14:textId="77777777" w:rsidR="00E74722" w:rsidRPr="006D0C01" w:rsidRDefault="00E74722" w:rsidP="008B11CD">
      <w:pPr>
        <w:rPr>
          <w:rFonts w:ascii="Arial" w:hAnsi="Arial" w:cs="Arial"/>
          <w:b/>
          <w:sz w:val="40"/>
          <w:szCs w:val="40"/>
          <w:lang w:val="en-CA"/>
        </w:rPr>
      </w:pPr>
      <w:r>
        <w:rPr>
          <w:noProof/>
        </w:rPr>
        <mc:AlternateContent>
          <mc:Choice Requires="wps">
            <w:drawing>
              <wp:inline distT="0" distB="0" distL="0" distR="0" wp14:anchorId="7A4F69AD" wp14:editId="53960C5B">
                <wp:extent cx="5943600" cy="457200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36632" w14:textId="77777777" w:rsidR="00E74722" w:rsidRPr="00E74722" w:rsidRDefault="00DB67B3" w:rsidP="00E74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:sz w:val="44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:sz w:val="44"/>
                                <w:szCs w:val="40"/>
                                <w:lang w:val="en-CA"/>
                              </w:rPr>
                              <w:t>Highly Flammables</w:t>
                            </w:r>
                          </w:p>
                          <w:p w14:paraId="3B444316" w14:textId="77777777" w:rsidR="00E74722" w:rsidRPr="00E35276" w:rsidRDefault="00E74722" w:rsidP="00E74722">
                            <w:pPr>
                              <w:jc w:val="center"/>
                              <w:rPr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7EDB8" id="Rectangle 10" o:spid="_x0000_s1026" style="width:46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" fillcolor="#003e78" stroked="f" strokeweight="1pt">
                <v:textbox>
                  <w:txbxContent>
                    <w:p w:rsidR="00E74722" w:rsidRPr="00E74722" w:rsidRDefault="00DB67B3" w:rsidP="00E74722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:sz w:val="44"/>
                          <w:szCs w:val="4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:sz w:val="44"/>
                          <w:szCs w:val="40"/>
                          <w:lang w:val="en-CA"/>
                        </w:rPr>
                        <w:t>Highly Flammables</w:t>
                      </w:r>
                    </w:p>
                    <w:p w:rsidR="00E74722" w:rsidRPr="00E35276" w:rsidRDefault="00E74722" w:rsidP="00E74722">
                      <w:pPr>
                        <w:jc w:val="center"/>
                        <w:rPr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85"/>
        <w:gridCol w:w="4765"/>
      </w:tblGrid>
      <w:tr w:rsidR="006F3724" w14:paraId="0384F160" w14:textId="77777777" w:rsidTr="004201D9">
        <w:trPr>
          <w:trHeight w:val="144"/>
        </w:trPr>
        <w:tc>
          <w:tcPr>
            <w:tcW w:w="4585" w:type="dxa"/>
            <w:hideMark/>
          </w:tcPr>
          <w:p w14:paraId="73784EB1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SOP was written:</w:t>
            </w:r>
          </w:p>
        </w:tc>
        <w:tc>
          <w:tcPr>
            <w:tcW w:w="4765" w:type="dxa"/>
            <w:shd w:val="clear" w:color="auto" w:fill="FFFF00"/>
          </w:tcPr>
          <w:p w14:paraId="696FDD2D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F3724" w14:paraId="5AA6CD55" w14:textId="77777777" w:rsidTr="004201D9">
        <w:trPr>
          <w:trHeight w:val="144"/>
        </w:trPr>
        <w:tc>
          <w:tcPr>
            <w:tcW w:w="4585" w:type="dxa"/>
            <w:hideMark/>
          </w:tcPr>
          <w:p w14:paraId="1E2CA42D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SOP was approved by PI/lab supervisor:</w:t>
            </w:r>
          </w:p>
        </w:tc>
        <w:tc>
          <w:tcPr>
            <w:tcW w:w="4765" w:type="dxa"/>
            <w:shd w:val="clear" w:color="auto" w:fill="FFFF00"/>
          </w:tcPr>
          <w:p w14:paraId="31A323F2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F3724" w14:paraId="1236274D" w14:textId="77777777" w:rsidTr="004201D9">
        <w:trPr>
          <w:trHeight w:val="144"/>
        </w:trPr>
        <w:tc>
          <w:tcPr>
            <w:tcW w:w="4585" w:type="dxa"/>
            <w:hideMark/>
          </w:tcPr>
          <w:p w14:paraId="4C202E97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4765" w:type="dxa"/>
            <w:shd w:val="clear" w:color="auto" w:fill="FFFF00"/>
          </w:tcPr>
          <w:p w14:paraId="09A8223D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F3724" w14:paraId="4E394FCD" w14:textId="77777777" w:rsidTr="004201D9">
        <w:trPr>
          <w:trHeight w:val="144"/>
        </w:trPr>
        <w:tc>
          <w:tcPr>
            <w:tcW w:w="4585" w:type="dxa"/>
            <w:hideMark/>
          </w:tcPr>
          <w:p w14:paraId="428E5DBC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Investigator Signature:</w:t>
            </w:r>
          </w:p>
        </w:tc>
        <w:tc>
          <w:tcPr>
            <w:tcW w:w="4765" w:type="dxa"/>
            <w:shd w:val="clear" w:color="auto" w:fill="FFFF00"/>
          </w:tcPr>
          <w:p w14:paraId="6AAEC7F1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7B750DB" w14:textId="77777777" w:rsidR="00FD2A25" w:rsidRPr="00E21B68" w:rsidRDefault="00FD2A25" w:rsidP="00E21B68">
      <w:pPr>
        <w:jc w:val="center"/>
        <w:rPr>
          <w:rFonts w:ascii="Arial" w:hAnsi="Arial" w:cs="Arial"/>
          <w:sz w:val="22"/>
        </w:rPr>
      </w:pPr>
      <w:r w:rsidRPr="00E21B68">
        <w:rPr>
          <w:rFonts w:ascii="Arial" w:hAnsi="Arial" w:cs="Arial"/>
          <w:b/>
          <w:sz w:val="22"/>
        </w:rPr>
        <w:t>Type of SOP:</w:t>
      </w:r>
      <w:r w:rsidR="00726428">
        <w:rPr>
          <w:rFonts w:ascii="Arial" w:hAnsi="Arial" w:cs="Arial"/>
          <w:sz w:val="22"/>
        </w:rPr>
        <w:t xml:space="preserve"> </w:t>
      </w:r>
      <w:permStart w:id="1219978328" w:edGrp="everyone"/>
      <w:r w:rsidRPr="00E21B68">
        <w:rPr>
          <w:rFonts w:ascii="Arial" w:eastAsia="MS Gothic" w:hAnsi="MS Gothic" w:cs="Arial"/>
          <w:sz w:val="22"/>
        </w:rPr>
        <w:t>☐</w:t>
      </w:r>
      <w:permEnd w:id="1219978328"/>
      <w:r w:rsidRPr="00E21B68">
        <w:rPr>
          <w:rFonts w:ascii="Arial" w:hAnsi="Arial" w:cs="Arial"/>
          <w:sz w:val="22"/>
        </w:rPr>
        <w:t xml:space="preserve"> Process</w:t>
      </w:r>
      <w:r w:rsidR="00726428">
        <w:rPr>
          <w:rFonts w:ascii="Arial" w:hAnsi="Arial" w:cs="Arial"/>
          <w:sz w:val="22"/>
        </w:rPr>
        <w:t xml:space="preserve"> </w:t>
      </w:r>
      <w:permStart w:id="925132858" w:edGrp="everyone"/>
      <w:r w:rsidRPr="00E21B68">
        <w:rPr>
          <w:rFonts w:ascii="Arial" w:eastAsia="MS Gothic" w:hAnsi="MS Gothic" w:cs="Arial"/>
          <w:sz w:val="22"/>
        </w:rPr>
        <w:t>☐</w:t>
      </w:r>
      <w:permEnd w:id="925132858"/>
      <w:r w:rsidRPr="00E21B68">
        <w:rPr>
          <w:rFonts w:ascii="Arial" w:hAnsi="Arial" w:cs="Arial"/>
          <w:sz w:val="22"/>
        </w:rPr>
        <w:t>Hazardous Chemical</w:t>
      </w:r>
      <w:r w:rsidR="00726428">
        <w:rPr>
          <w:rFonts w:ascii="Arial" w:hAnsi="Arial" w:cs="Arial"/>
          <w:sz w:val="22"/>
        </w:rPr>
        <w:t xml:space="preserve"> </w:t>
      </w:r>
      <w:r w:rsidRPr="00E21B68">
        <w:rPr>
          <w:rFonts w:ascii="Arial" w:hAnsi="Arial" w:cs="Arial"/>
          <w:sz w:val="22"/>
        </w:rPr>
        <w:t>[</w:t>
      </w:r>
      <w:r w:rsidRPr="00E21B68">
        <w:rPr>
          <w:rFonts w:ascii="Arial" w:eastAsia="MS Gothic" w:hAnsi="Arial" w:cs="Arial"/>
          <w:sz w:val="22"/>
        </w:rPr>
        <w:t>X]</w:t>
      </w:r>
      <w:r w:rsidRPr="00E21B68">
        <w:rPr>
          <w:rFonts w:ascii="Arial" w:hAnsi="Arial" w:cs="Arial"/>
          <w:sz w:val="22"/>
        </w:rPr>
        <w:t xml:space="preserve"> Hazardous Class</w:t>
      </w:r>
    </w:p>
    <w:p w14:paraId="1EA58BD2" w14:textId="77777777" w:rsidR="00FD2A25" w:rsidRDefault="00FD2A25" w:rsidP="00FD2A2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FF1BBD9" w14:textId="77777777" w:rsidR="00FF161A" w:rsidRPr="006D0C01" w:rsidRDefault="00FF161A" w:rsidP="00FD2A25">
      <w:pPr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3E64D84C" wp14:editId="3DCAC243">
                <wp:extent cx="5943600" cy="27324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324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99F9C" w14:textId="77777777" w:rsidR="00FF161A" w:rsidRPr="00E74722" w:rsidRDefault="00FF161A" w:rsidP="00FF161A">
                            <w:pPr>
                              <w:jc w:val="center"/>
                              <w:rPr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2670D" id="Rectangle 5" o:spid="_x0000_s1027" style="width:46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" fillcolor="#003e78" stroked="f" strokeweight="1pt">
                <v:textbox>
                  <w:txbxContent>
                    <w:p w:rsidR="00FF161A" w:rsidRPr="00E74722" w:rsidRDefault="00FF161A" w:rsidP="00FF161A">
                      <w:pPr>
                        <w:jc w:val="center"/>
                        <w:rPr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Purpose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C05564" w14:textId="77777777" w:rsidR="00FD2A25" w:rsidRDefault="00FD2A25" w:rsidP="00FD2A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The purpose of this standard operating procedure is to acquaint you with the proper and safe handling, use, storage</w:t>
      </w:r>
      <w:r w:rsidR="005E5AFE">
        <w:rPr>
          <w:rFonts w:ascii="Arial" w:hAnsi="Arial" w:cs="Arial"/>
          <w:color w:val="000000"/>
          <w:sz w:val="22"/>
          <w:szCs w:val="22"/>
        </w:rPr>
        <w:t>,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and disposal of </w:t>
      </w:r>
      <w:r w:rsidR="00DB67B3">
        <w:rPr>
          <w:rFonts w:ascii="Arial" w:hAnsi="Arial" w:cs="Arial"/>
          <w:color w:val="000000"/>
          <w:sz w:val="22"/>
          <w:szCs w:val="22"/>
        </w:rPr>
        <w:t xml:space="preserve">highly flammable </w:t>
      </w:r>
      <w:r w:rsidRPr="0068004F">
        <w:rPr>
          <w:rFonts w:ascii="Arial" w:hAnsi="Arial" w:cs="Arial"/>
          <w:color w:val="000000"/>
          <w:sz w:val="22"/>
          <w:szCs w:val="22"/>
        </w:rPr>
        <w:t>chemicals.</w:t>
      </w:r>
    </w:p>
    <w:p w14:paraId="7898A3D5" w14:textId="77777777" w:rsidR="00E35276" w:rsidRPr="0068004F" w:rsidRDefault="00E35276" w:rsidP="00FD2A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2D21FA9" w14:textId="77777777" w:rsidR="00FD2A25" w:rsidRDefault="00FF161A" w:rsidP="00FD2A25">
      <w:r>
        <w:rPr>
          <w:noProof/>
        </w:rPr>
        <mc:AlternateContent>
          <mc:Choice Requires="wps">
            <w:drawing>
              <wp:inline distT="0" distB="0" distL="0" distR="0" wp14:anchorId="268B5856" wp14:editId="4AC8A678">
                <wp:extent cx="5967663" cy="27432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663" cy="27432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DF290" w14:textId="77777777" w:rsidR="00FF161A" w:rsidRPr="00E74722" w:rsidRDefault="00FF161A" w:rsidP="00FF16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Properties &amp; Hazards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8" style="width:469.9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" fillcolor="#003e78" stroked="f" strokeweight="1pt">
                <v:textbox>
                  <w:txbxContent>
                    <w:p w:rsidR="00FF161A" w:rsidRPr="00E74722" w:rsidRDefault="00FF161A" w:rsidP="00FF161A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Properties &amp; Hazards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21564D9" w14:textId="77777777" w:rsidR="00FD2A25" w:rsidRPr="0068004F" w:rsidRDefault="00FD2A25" w:rsidP="00FD2A25">
      <w:pPr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>General Hazards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CA9321" w14:textId="77777777" w:rsidR="00FD2A25" w:rsidRPr="0068004F" w:rsidRDefault="00FD2A25" w:rsidP="00341F67">
      <w:pPr>
        <w:rPr>
          <w:rFonts w:ascii="Arial" w:hAnsi="Arial" w:cs="Arial"/>
          <w:sz w:val="22"/>
          <w:szCs w:val="22"/>
        </w:rPr>
      </w:pPr>
      <w:r w:rsidRPr="0068004F">
        <w:rPr>
          <w:rFonts w:ascii="Arial" w:hAnsi="Arial" w:cs="Arial"/>
          <w:sz w:val="22"/>
          <w:szCs w:val="22"/>
        </w:rPr>
        <w:t xml:space="preserve">Chemicals in this band </w:t>
      </w:r>
      <w:r w:rsidR="00DB67B3">
        <w:rPr>
          <w:rFonts w:ascii="Arial" w:hAnsi="Arial" w:cs="Arial"/>
          <w:sz w:val="22"/>
          <w:szCs w:val="22"/>
        </w:rPr>
        <w:t>are flamma</w:t>
      </w:r>
      <w:r w:rsidR="00C74506">
        <w:rPr>
          <w:rFonts w:ascii="Arial" w:hAnsi="Arial" w:cs="Arial"/>
          <w:sz w:val="22"/>
          <w:szCs w:val="22"/>
        </w:rPr>
        <w:t>ble and easily catch fire.</w:t>
      </w:r>
      <w:r w:rsidR="00726428">
        <w:rPr>
          <w:rFonts w:ascii="Arial" w:hAnsi="Arial" w:cs="Arial"/>
          <w:sz w:val="22"/>
          <w:szCs w:val="22"/>
        </w:rPr>
        <w:t xml:space="preserve"> </w:t>
      </w:r>
      <w:r w:rsidR="00C74506">
        <w:rPr>
          <w:rFonts w:ascii="Arial" w:hAnsi="Arial" w:cs="Arial"/>
          <w:sz w:val="22"/>
          <w:szCs w:val="22"/>
        </w:rPr>
        <w:t xml:space="preserve">This </w:t>
      </w:r>
      <w:r w:rsidR="00DB67B3">
        <w:rPr>
          <w:rFonts w:ascii="Arial" w:hAnsi="Arial" w:cs="Arial"/>
          <w:sz w:val="22"/>
          <w:szCs w:val="22"/>
        </w:rPr>
        <w:t>band is generally comprised of one hazard level:</w:t>
      </w:r>
    </w:p>
    <w:p w14:paraId="5B7B189A" w14:textId="77777777" w:rsidR="00FD2A25" w:rsidRPr="0068004F" w:rsidRDefault="00FD2A25" w:rsidP="00FD2A25">
      <w:pPr>
        <w:rPr>
          <w:rFonts w:ascii="Arial" w:hAnsi="Arial" w:cs="Arial"/>
          <w:sz w:val="22"/>
          <w:szCs w:val="22"/>
        </w:rPr>
      </w:pPr>
    </w:p>
    <w:p w14:paraId="1C6BADF4" w14:textId="77777777" w:rsidR="00FD2A25" w:rsidRPr="00C74506" w:rsidRDefault="00FD2A25" w:rsidP="00FD2A25">
      <w:pPr>
        <w:ind w:left="360"/>
        <w:rPr>
          <w:rFonts w:ascii="Arial" w:hAnsi="Arial" w:cs="Arial"/>
          <w:b/>
          <w:i/>
          <w:sz w:val="22"/>
          <w:szCs w:val="22"/>
        </w:rPr>
      </w:pPr>
      <w:r w:rsidRPr="00C74506">
        <w:rPr>
          <w:rFonts w:ascii="Arial" w:hAnsi="Arial" w:cs="Arial"/>
          <w:b/>
          <w:i/>
          <w:sz w:val="22"/>
          <w:szCs w:val="22"/>
        </w:rPr>
        <w:t>Highly Hazardous</w:t>
      </w:r>
    </w:p>
    <w:p w14:paraId="69FD3398" w14:textId="77777777" w:rsidR="00DB67B3" w:rsidRPr="00C74506" w:rsidRDefault="00DB67B3" w:rsidP="00DB67B3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2"/>
          <w:szCs w:val="22"/>
        </w:rPr>
      </w:pPr>
      <w:r w:rsidRPr="00C74506">
        <w:rPr>
          <w:rFonts w:ascii="Arial" w:hAnsi="Arial" w:cs="Arial"/>
          <w:sz w:val="22"/>
          <w:szCs w:val="22"/>
        </w:rPr>
        <w:t>gases which have a flammable range (LEL to UEL) of ≥12% greater in air at NTP conditions, or are ignitable at a concentration of ≤13% in air at NTP conditions</w:t>
      </w:r>
    </w:p>
    <w:p w14:paraId="31B132C6" w14:textId="77777777" w:rsidR="0036714B" w:rsidRPr="0036714B" w:rsidRDefault="00DB67B3" w:rsidP="0036714B">
      <w:pPr>
        <w:pStyle w:val="ListParagraph"/>
        <w:numPr>
          <w:ilvl w:val="0"/>
          <w:numId w:val="4"/>
        </w:numPr>
        <w:spacing w:after="0"/>
        <w:ind w:left="1080"/>
      </w:pPr>
      <w:r w:rsidRPr="00C74506">
        <w:rPr>
          <w:rFonts w:ascii="Arial" w:hAnsi="Arial" w:cs="Arial"/>
          <w:sz w:val="22"/>
          <w:szCs w:val="22"/>
        </w:rPr>
        <w:t xml:space="preserve">liquids with a flashpoint </w:t>
      </w:r>
      <w:r w:rsidRPr="00C74506">
        <w:rPr>
          <w:rStyle w:val="Emphasis"/>
          <w:rFonts w:ascii="Arial" w:hAnsi="Arial" w:cs="Arial"/>
          <w:color w:val="000000"/>
          <w:kern w:val="16"/>
          <w:sz w:val="22"/>
          <w:szCs w:val="22"/>
        </w:rPr>
        <w:t>&lt;</w:t>
      </w:r>
      <w:r w:rsidRPr="00C74506">
        <w:rPr>
          <w:rStyle w:val="Emphasis"/>
          <w:rFonts w:ascii="Arial" w:hAnsi="Arial" w:cs="Arial"/>
          <w:i w:val="0"/>
          <w:color w:val="000000"/>
          <w:kern w:val="16"/>
          <w:sz w:val="22"/>
          <w:szCs w:val="22"/>
        </w:rPr>
        <w:t>73</w:t>
      </w:r>
      <w:r w:rsidR="0036714B">
        <w:rPr>
          <w:rStyle w:val="Emphasis"/>
          <w:rFonts w:ascii="Arial" w:hAnsi="Arial" w:cs="Arial"/>
          <w:i w:val="0"/>
          <w:color w:val="000000"/>
          <w:kern w:val="16"/>
          <w:sz w:val="22"/>
          <w:szCs w:val="22"/>
        </w:rPr>
        <w:t xml:space="preserve"> </w:t>
      </w:r>
      <w:r w:rsidR="0036714B" w:rsidRPr="0036714B">
        <w:t>°</w:t>
      </w:r>
      <w:r w:rsidRPr="0036714B">
        <w:rPr>
          <w:rStyle w:val="Emphasis"/>
          <w:rFonts w:ascii="Arial" w:hAnsi="Arial" w:cs="Arial"/>
          <w:i w:val="0"/>
          <w:color w:val="000000"/>
          <w:kern w:val="16"/>
          <w:sz w:val="22"/>
          <w:szCs w:val="22"/>
        </w:rPr>
        <w:t>F</w:t>
      </w:r>
    </w:p>
    <w:p w14:paraId="75F5A6A0" w14:textId="77777777" w:rsidR="00DB67B3" w:rsidRPr="00C74506" w:rsidRDefault="00DB67B3" w:rsidP="00DB67B3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2"/>
          <w:szCs w:val="22"/>
        </w:rPr>
      </w:pPr>
      <w:r w:rsidRPr="00C74506">
        <w:rPr>
          <w:rFonts w:ascii="Arial" w:hAnsi="Arial" w:cs="Arial"/>
          <w:sz w:val="22"/>
          <w:szCs w:val="22"/>
        </w:rPr>
        <w:t>solids subjected to a burn rate test where: 1) non-metals with a burn time of &lt;45s</w:t>
      </w:r>
      <w:r w:rsidR="00726428">
        <w:rPr>
          <w:rFonts w:ascii="Arial" w:hAnsi="Arial" w:cs="Arial"/>
          <w:sz w:val="22"/>
          <w:szCs w:val="22"/>
        </w:rPr>
        <w:t xml:space="preserve"> </w:t>
      </w:r>
      <w:r w:rsidRPr="00C74506">
        <w:rPr>
          <w:rFonts w:ascii="Arial" w:hAnsi="Arial" w:cs="Arial"/>
          <w:sz w:val="22"/>
          <w:szCs w:val="22"/>
        </w:rPr>
        <w:t>or burn rate &gt;2.2mm,</w:t>
      </w:r>
      <w:r w:rsidR="00726428">
        <w:rPr>
          <w:rFonts w:ascii="Arial" w:hAnsi="Arial" w:cs="Arial"/>
          <w:sz w:val="22"/>
          <w:szCs w:val="22"/>
        </w:rPr>
        <w:t xml:space="preserve"> </w:t>
      </w:r>
      <w:r w:rsidRPr="00C74506">
        <w:rPr>
          <w:rFonts w:ascii="Arial" w:hAnsi="Arial" w:cs="Arial"/>
          <w:sz w:val="22"/>
          <w:szCs w:val="22"/>
        </w:rPr>
        <w:t>or 2) metals with a burn time of ≤ 10 minutes</w:t>
      </w:r>
    </w:p>
    <w:p w14:paraId="6C063A03" w14:textId="77777777" w:rsidR="00FD2A25" w:rsidRPr="008F7673" w:rsidRDefault="00FD2A25" w:rsidP="00FD2A25">
      <w:pPr>
        <w:rPr>
          <w:rFonts w:ascii="Arial" w:hAnsi="Arial" w:cs="Arial"/>
          <w:sz w:val="22"/>
          <w:szCs w:val="20"/>
        </w:rPr>
      </w:pPr>
    </w:p>
    <w:p w14:paraId="45EC88E4" w14:textId="77777777" w:rsidR="00B06F11" w:rsidRPr="008F7673" w:rsidRDefault="00B06F11" w:rsidP="00FD2A25">
      <w:pPr>
        <w:rPr>
          <w:rFonts w:ascii="Arial" w:hAnsi="Arial" w:cs="Arial"/>
          <w:sz w:val="22"/>
          <w:szCs w:val="22"/>
        </w:rPr>
      </w:pPr>
      <w:r w:rsidRPr="008F7673">
        <w:rPr>
          <w:rFonts w:ascii="Arial" w:hAnsi="Arial" w:cs="Arial"/>
          <w:sz w:val="22"/>
          <w:szCs w:val="22"/>
        </w:rPr>
        <w:t xml:space="preserve">The GHS and Cal/OSHA </w:t>
      </w:r>
      <w:r w:rsidR="00FD78F7">
        <w:rPr>
          <w:rFonts w:ascii="Arial" w:hAnsi="Arial" w:cs="Arial"/>
          <w:sz w:val="22"/>
          <w:szCs w:val="22"/>
        </w:rPr>
        <w:t>definition of this</w:t>
      </w:r>
      <w:r w:rsidRPr="008F7673">
        <w:rPr>
          <w:rFonts w:ascii="Arial" w:hAnsi="Arial" w:cs="Arial"/>
          <w:sz w:val="22"/>
          <w:szCs w:val="22"/>
        </w:rPr>
        <w:t xml:space="preserve"> band is described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36"/>
        <w:gridCol w:w="1440"/>
        <w:gridCol w:w="3456"/>
        <w:gridCol w:w="1673"/>
        <w:gridCol w:w="1526"/>
      </w:tblGrid>
      <w:tr w:rsidR="00FC2E0B" w14:paraId="7AC0B0C7" w14:textId="77777777" w:rsidTr="00FC2E0B">
        <w:trPr>
          <w:jc w:val="center"/>
        </w:trPr>
        <w:tc>
          <w:tcPr>
            <w:tcW w:w="1219" w:type="dxa"/>
            <w:tcBorders>
              <w:bottom w:val="single" w:sz="4" w:space="0" w:color="auto"/>
            </w:tcBorders>
            <w:shd w:val="clear" w:color="auto" w:fill="003E78"/>
            <w:vAlign w:val="center"/>
          </w:tcPr>
          <w:p w14:paraId="1E4C59CA" w14:textId="77777777" w:rsidR="00FC2E0B" w:rsidRPr="00E74722" w:rsidRDefault="00520CA6" w:rsidP="00BD4644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DB913"/>
                <w:sz w:val="20"/>
                <w:szCs w:val="20"/>
              </w:rPr>
              <w:t>GHS Pictogram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shd w:val="clear" w:color="auto" w:fill="003E78"/>
            <w:vAlign w:val="center"/>
          </w:tcPr>
          <w:p w14:paraId="721D4E61" w14:textId="77777777" w:rsidR="00FC2E0B" w:rsidRPr="00E74722" w:rsidRDefault="00FC2E0B" w:rsidP="00BD4644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E74722">
              <w:rPr>
                <w:rFonts w:ascii="Arial" w:hAnsi="Arial" w:cs="Arial"/>
                <w:b/>
                <w:color w:val="FDB913"/>
                <w:sz w:val="20"/>
                <w:szCs w:val="20"/>
              </w:rPr>
              <w:t>UCI Hazard Level</w:t>
            </w:r>
          </w:p>
        </w:tc>
        <w:tc>
          <w:tcPr>
            <w:tcW w:w="3456" w:type="dxa"/>
            <w:shd w:val="clear" w:color="auto" w:fill="003E78"/>
            <w:vAlign w:val="center"/>
          </w:tcPr>
          <w:p w14:paraId="6954E1B0" w14:textId="77777777" w:rsidR="00FC2E0B" w:rsidRPr="00E74722" w:rsidRDefault="00FC2E0B" w:rsidP="00BD4644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E74722">
              <w:rPr>
                <w:rFonts w:ascii="Arial" w:hAnsi="Arial" w:cs="Arial"/>
                <w:b/>
                <w:color w:val="FDB913"/>
                <w:sz w:val="20"/>
                <w:szCs w:val="20"/>
              </w:rPr>
              <w:t>GHS Category</w:t>
            </w:r>
          </w:p>
        </w:tc>
        <w:tc>
          <w:tcPr>
            <w:tcW w:w="1673" w:type="dxa"/>
            <w:shd w:val="clear" w:color="auto" w:fill="003E78"/>
            <w:vAlign w:val="center"/>
          </w:tcPr>
          <w:p w14:paraId="7862FFEA" w14:textId="77777777" w:rsidR="00FC2E0B" w:rsidRPr="00E74722" w:rsidRDefault="00FC2E0B" w:rsidP="00BD4644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E74722">
              <w:rPr>
                <w:rFonts w:ascii="Arial" w:hAnsi="Arial" w:cs="Arial"/>
                <w:b/>
                <w:color w:val="FDB913"/>
                <w:sz w:val="20"/>
                <w:szCs w:val="20"/>
              </w:rPr>
              <w:t>GHS H-Code</w:t>
            </w:r>
          </w:p>
        </w:tc>
        <w:tc>
          <w:tcPr>
            <w:tcW w:w="1526" w:type="dxa"/>
            <w:shd w:val="clear" w:color="auto" w:fill="003E78"/>
            <w:vAlign w:val="center"/>
          </w:tcPr>
          <w:p w14:paraId="0900B231" w14:textId="77777777" w:rsidR="00FC2E0B" w:rsidRPr="00E74722" w:rsidRDefault="00FC2E0B" w:rsidP="00BD4644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E74722">
              <w:rPr>
                <w:rFonts w:ascii="Arial" w:hAnsi="Arial" w:cs="Arial"/>
                <w:b/>
                <w:color w:val="FDB913"/>
                <w:sz w:val="20"/>
                <w:szCs w:val="20"/>
              </w:rPr>
              <w:t>Cal/OSHA Definitions</w:t>
            </w:r>
          </w:p>
        </w:tc>
      </w:tr>
      <w:tr w:rsidR="00B06F11" w14:paraId="5F4FF3A8" w14:textId="77777777" w:rsidTr="00FC2E0B">
        <w:trPr>
          <w:trHeight w:val="288"/>
          <w:jc w:val="center"/>
        </w:trPr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4ABE39" w14:textId="77777777" w:rsidR="00B06F11" w:rsidRPr="00B06F11" w:rsidRDefault="00B06F11" w:rsidP="00B06F1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A73186" wp14:editId="3F2392AF">
                  <wp:extent cx="640080" cy="640080"/>
                  <wp:effectExtent l="0" t="0" r="7620" b="7620"/>
                  <wp:docPr id="14" name="Picture 14" descr="Image result for flammable g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lammable g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14:paraId="47707B54" w14:textId="77777777" w:rsidR="00B06F11" w:rsidRDefault="00B06F11" w:rsidP="00B0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Highly</w:t>
            </w:r>
          </w:p>
          <w:p w14:paraId="41383190" w14:textId="77777777" w:rsidR="00B06F11" w:rsidRDefault="00B06F11" w:rsidP="00B0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Hazardous</w:t>
            </w:r>
          </w:p>
        </w:tc>
        <w:tc>
          <w:tcPr>
            <w:tcW w:w="3456" w:type="dxa"/>
            <w:vAlign w:val="center"/>
          </w:tcPr>
          <w:p w14:paraId="23D2384E" w14:textId="77777777" w:rsidR="00B06F11" w:rsidRDefault="00B06F11" w:rsidP="00B0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Aerosols (Cat.1)</w:t>
            </w:r>
          </w:p>
        </w:tc>
        <w:tc>
          <w:tcPr>
            <w:tcW w:w="1673" w:type="dxa"/>
            <w:vAlign w:val="center"/>
          </w:tcPr>
          <w:p w14:paraId="52C6DDC1" w14:textId="77777777" w:rsidR="00B06F11" w:rsidRPr="005E5AFE" w:rsidRDefault="00B06F11" w:rsidP="005E5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H222</w:t>
            </w:r>
          </w:p>
        </w:tc>
        <w:tc>
          <w:tcPr>
            <w:tcW w:w="1526" w:type="dxa"/>
            <w:vAlign w:val="center"/>
          </w:tcPr>
          <w:p w14:paraId="323611A7" w14:textId="77777777" w:rsidR="00B06F11" w:rsidRDefault="00B06F11" w:rsidP="00BD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</w:t>
            </w:r>
          </w:p>
        </w:tc>
      </w:tr>
      <w:tr w:rsidR="00B06F11" w14:paraId="433104A7" w14:textId="77777777" w:rsidTr="00FC2E0B">
        <w:trPr>
          <w:trHeight w:val="288"/>
          <w:jc w:val="center"/>
        </w:trPr>
        <w:tc>
          <w:tcPr>
            <w:tcW w:w="125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9435285" w14:textId="77777777" w:rsidR="00B06F11" w:rsidRDefault="00B06F11" w:rsidP="00BD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6C16DAA" w14:textId="77777777" w:rsidR="00B06F11" w:rsidRDefault="00B06F11" w:rsidP="00BD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0598F930" w14:textId="77777777" w:rsidR="00B06F11" w:rsidRDefault="00B06F11" w:rsidP="00BD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 Gases (Cat.1)</w:t>
            </w:r>
          </w:p>
        </w:tc>
        <w:tc>
          <w:tcPr>
            <w:tcW w:w="1673" w:type="dxa"/>
            <w:vAlign w:val="center"/>
          </w:tcPr>
          <w:p w14:paraId="589C6587" w14:textId="77777777" w:rsidR="00B06F11" w:rsidRDefault="00B06F11" w:rsidP="00BD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</w:t>
            </w:r>
          </w:p>
        </w:tc>
        <w:tc>
          <w:tcPr>
            <w:tcW w:w="1526" w:type="dxa"/>
            <w:vAlign w:val="center"/>
          </w:tcPr>
          <w:p w14:paraId="02EFC3A3" w14:textId="77777777" w:rsidR="00B06F11" w:rsidRDefault="00B06F11" w:rsidP="00BD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</w:t>
            </w:r>
          </w:p>
        </w:tc>
      </w:tr>
      <w:tr w:rsidR="00B06F11" w14:paraId="5FB82988" w14:textId="77777777" w:rsidTr="00FC2E0B">
        <w:trPr>
          <w:trHeight w:val="288"/>
          <w:jc w:val="center"/>
        </w:trPr>
        <w:tc>
          <w:tcPr>
            <w:tcW w:w="125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8C5C9A" w14:textId="77777777" w:rsidR="00B06F11" w:rsidRDefault="00B06F11" w:rsidP="00BD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5C959F0" w14:textId="77777777" w:rsidR="00B06F11" w:rsidRDefault="00B06F11" w:rsidP="00BD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188C056F" w14:textId="77777777" w:rsidR="00B06F11" w:rsidRDefault="00B06F11" w:rsidP="00BD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 Liquids (Cat.1,2)</w:t>
            </w:r>
          </w:p>
        </w:tc>
        <w:tc>
          <w:tcPr>
            <w:tcW w:w="1673" w:type="dxa"/>
            <w:vAlign w:val="center"/>
          </w:tcPr>
          <w:p w14:paraId="4EB94479" w14:textId="77777777" w:rsidR="00B06F11" w:rsidRDefault="00B06F11" w:rsidP="00BD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H224, H225</w:t>
            </w:r>
          </w:p>
        </w:tc>
        <w:tc>
          <w:tcPr>
            <w:tcW w:w="1526" w:type="dxa"/>
            <w:vAlign w:val="center"/>
          </w:tcPr>
          <w:p w14:paraId="3484A4EF" w14:textId="77777777" w:rsidR="00B06F11" w:rsidRDefault="00B06F11" w:rsidP="00BD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</w:t>
            </w:r>
          </w:p>
        </w:tc>
      </w:tr>
      <w:tr w:rsidR="00B06F11" w14:paraId="29319B4B" w14:textId="77777777" w:rsidTr="00FC2E0B">
        <w:trPr>
          <w:trHeight w:val="288"/>
          <w:jc w:val="center"/>
        </w:trPr>
        <w:tc>
          <w:tcPr>
            <w:tcW w:w="125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371E35E7" w14:textId="77777777" w:rsidR="00B06F11" w:rsidRDefault="00B06F11" w:rsidP="00B0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D069D30" w14:textId="77777777" w:rsidR="00B06F11" w:rsidRDefault="00B06F11" w:rsidP="00B0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21C8EBBE" w14:textId="77777777" w:rsidR="00B06F11" w:rsidRDefault="00B06F11" w:rsidP="00B0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 Solids</w:t>
            </w:r>
          </w:p>
        </w:tc>
        <w:tc>
          <w:tcPr>
            <w:tcW w:w="1673" w:type="dxa"/>
            <w:vAlign w:val="center"/>
          </w:tcPr>
          <w:p w14:paraId="34089F6E" w14:textId="77777777" w:rsidR="00B06F11" w:rsidRDefault="00B06F11" w:rsidP="00B0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H228</w:t>
            </w:r>
          </w:p>
        </w:tc>
        <w:tc>
          <w:tcPr>
            <w:tcW w:w="1526" w:type="dxa"/>
            <w:vAlign w:val="center"/>
          </w:tcPr>
          <w:p w14:paraId="49D91CC5" w14:textId="77777777" w:rsidR="00B06F11" w:rsidRDefault="00B06F11" w:rsidP="00B0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</w:t>
            </w:r>
          </w:p>
        </w:tc>
      </w:tr>
    </w:tbl>
    <w:p w14:paraId="6F1F4B09" w14:textId="77777777" w:rsidR="00DB67B3" w:rsidRPr="00070959" w:rsidRDefault="00DB67B3" w:rsidP="00DB67B3">
      <w:pPr>
        <w:rPr>
          <w:rFonts w:ascii="Arial" w:hAnsi="Arial" w:cs="Arial"/>
          <w:sz w:val="20"/>
          <w:szCs w:val="20"/>
        </w:rPr>
      </w:pPr>
    </w:p>
    <w:p w14:paraId="1E8E7A5A" w14:textId="77777777" w:rsidR="00FD2A25" w:rsidRPr="00D42CFF" w:rsidRDefault="00E35276" w:rsidP="00DB67B3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2BF1578" wp14:editId="07A78AE4">
                <wp:extent cx="5943600" cy="27324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324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1065E" w14:textId="77777777" w:rsidR="00E35276" w:rsidRPr="00E74722" w:rsidRDefault="00E35276" w:rsidP="00E35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Protective Equipment</w:t>
                            </w:r>
                            <w:r w:rsidR="006F0A8E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(PPE)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0B39B" id="Rectangle 6" o:spid="_x0000_s1029" style="width:46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" fillcolor="#003e78" stroked="f" strokeweight="1pt">
                <v:textbox>
                  <w:txbxContent>
                    <w:p w:rsidR="00E35276" w:rsidRPr="00E74722" w:rsidRDefault="00E35276" w:rsidP="00E35276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Protective Equipment</w:t>
                      </w:r>
                      <w:r w:rsidR="006F0A8E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(PPE)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AF89FB1" w14:textId="77777777" w:rsidR="00FD2A25" w:rsidRDefault="00FD2A25" w:rsidP="00D224A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>Skin and Body Protection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0F1330B5" w14:textId="77777777" w:rsidR="00FD2A25" w:rsidRPr="0068004F" w:rsidRDefault="00C45AB0" w:rsidP="00B06F11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f</w:t>
      </w:r>
      <w:r w:rsidR="00C95755" w:rsidRPr="00B06F11">
        <w:rPr>
          <w:rFonts w:ascii="Arial" w:hAnsi="Arial" w:cs="Arial"/>
          <w:color w:val="000000"/>
          <w:sz w:val="22"/>
          <w:szCs w:val="22"/>
        </w:rPr>
        <w:t>lame resistant Nomex</w:t>
      </w:r>
      <w:r w:rsidR="00C95755">
        <w:rPr>
          <w:rFonts w:ascii="Arial" w:hAnsi="Arial" w:cs="Arial"/>
          <w:sz w:val="22"/>
          <w:szCs w:val="22"/>
        </w:rPr>
        <w:t>® lab coat, l</w:t>
      </w:r>
      <w:r w:rsidR="00C95755">
        <w:rPr>
          <w:rFonts w:ascii="Arial" w:hAnsi="Arial" w:cs="Arial"/>
          <w:color w:val="000000"/>
          <w:sz w:val="22"/>
          <w:szCs w:val="22"/>
        </w:rPr>
        <w:t>ong pants (or equivalent) completely covering legs, and closed toed shoes must be worn.</w:t>
      </w:r>
      <w:r w:rsidR="0072642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95755">
        <w:rPr>
          <w:rFonts w:ascii="Arial" w:hAnsi="Arial" w:cs="Arial"/>
          <w:bCs/>
          <w:color w:val="000000"/>
          <w:sz w:val="22"/>
          <w:szCs w:val="22"/>
        </w:rPr>
        <w:t xml:space="preserve">Do not wear synthetic clothing when working with </w:t>
      </w:r>
      <w:r w:rsidR="00D665EA">
        <w:rPr>
          <w:rFonts w:ascii="Arial" w:hAnsi="Arial" w:cs="Arial"/>
          <w:bCs/>
          <w:color w:val="000000"/>
          <w:sz w:val="22"/>
          <w:szCs w:val="22"/>
        </w:rPr>
        <w:t>highly flammable chemicals.</w:t>
      </w:r>
    </w:p>
    <w:p w14:paraId="6E403657" w14:textId="77777777" w:rsidR="00FD2A25" w:rsidRPr="0068004F" w:rsidRDefault="00FD2A25" w:rsidP="00D224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071965A" w14:textId="77777777" w:rsidR="00FD2A25" w:rsidRPr="0068004F" w:rsidRDefault="00FD2A25" w:rsidP="00D224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Hand Protection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A1C028" w14:textId="77777777" w:rsidR="00FD2A25" w:rsidRDefault="00FD2A25" w:rsidP="00D224A8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2"/>
          <w:szCs w:val="22"/>
        </w:rPr>
      </w:pPr>
      <w:r w:rsidRPr="0068004F">
        <w:rPr>
          <w:rFonts w:ascii="Arial" w:eastAsia="Cambria" w:hAnsi="Arial" w:cs="Arial"/>
          <w:color w:val="000000"/>
          <w:sz w:val="22"/>
          <w:szCs w:val="22"/>
        </w:rPr>
        <w:t>Nitrile or neoprene gloves are typically adequate for minor splashes.</w:t>
      </w:r>
      <w:r w:rsidR="00726428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3764C1">
        <w:rPr>
          <w:rFonts w:ascii="Arial" w:eastAsia="Cambria" w:hAnsi="Arial" w:cs="Arial"/>
          <w:color w:val="000000"/>
          <w:sz w:val="22"/>
          <w:szCs w:val="22"/>
        </w:rPr>
        <w:t>Thicker gloves should be used for longer operations, larger quantities, or direct contact.</w:t>
      </w:r>
      <w:r w:rsidR="00726428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>Consult the SDS</w:t>
      </w:r>
      <w:r w:rsidR="003F454F">
        <w:rPr>
          <w:rFonts w:ascii="Arial" w:eastAsia="Cambria" w:hAnsi="Arial" w:cs="Arial"/>
          <w:color w:val="000000"/>
          <w:sz w:val="22"/>
          <w:szCs w:val="22"/>
        </w:rPr>
        <w:t>,</w:t>
      </w:r>
      <w:r w:rsidR="003F454F" w:rsidRPr="0068004F">
        <w:rPr>
          <w:rFonts w:ascii="Arial" w:eastAsia="Cambria" w:hAnsi="Arial" w:cs="Arial"/>
          <w:color w:val="000000"/>
          <w:sz w:val="22"/>
          <w:szCs w:val="22"/>
        </w:rPr>
        <w:t xml:space="preserve"> and/or </w:t>
      </w:r>
      <w:r w:rsidR="003F454F">
        <w:rPr>
          <w:rFonts w:ascii="Arial" w:eastAsia="Cambria" w:hAnsi="Arial" w:cs="Arial"/>
          <w:color w:val="000000"/>
          <w:sz w:val="22"/>
          <w:szCs w:val="22"/>
        </w:rPr>
        <w:t>the lab specific use section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 xml:space="preserve"> to determine whether the material or process requires alternative hand protection.</w:t>
      </w:r>
    </w:p>
    <w:p w14:paraId="2855809F" w14:textId="77777777" w:rsidR="00CD1EBD" w:rsidRPr="0068004F" w:rsidRDefault="00CD1EBD" w:rsidP="00D224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mbria" w:hAnsi="Arial" w:cs="Arial"/>
          <w:color w:val="000000"/>
          <w:sz w:val="22"/>
          <w:szCs w:val="22"/>
        </w:rPr>
        <w:t xml:space="preserve">If there is a high risk of fire, </w:t>
      </w:r>
      <w:r w:rsidRPr="00CC3F98">
        <w:rPr>
          <w:rFonts w:ascii="Arial" w:eastAsia="Cambria" w:hAnsi="Arial" w:cs="Arial"/>
          <w:color w:val="000000"/>
          <w:sz w:val="22"/>
          <w:szCs w:val="22"/>
        </w:rPr>
        <w:t>fire</w:t>
      </w:r>
      <w:r>
        <w:rPr>
          <w:rFonts w:ascii="Arial" w:hAnsi="Arial" w:cs="Arial"/>
          <w:color w:val="000000"/>
          <w:sz w:val="22"/>
          <w:szCs w:val="22"/>
        </w:rPr>
        <w:t>-resistant hand protection should be worn, including a</w:t>
      </w:r>
      <w:r w:rsidRPr="00CC3F98">
        <w:rPr>
          <w:rFonts w:ascii="Arial" w:hAnsi="Arial" w:cs="Arial"/>
          <w:color w:val="000000"/>
          <w:sz w:val="22"/>
          <w:szCs w:val="22"/>
        </w:rPr>
        <w:t xml:space="preserve"> chemical resistant outer glove (neoprene) over an approved fire</w:t>
      </w:r>
      <w:r w:rsidR="00C75A74">
        <w:rPr>
          <w:rFonts w:ascii="Arial" w:hAnsi="Arial" w:cs="Arial"/>
          <w:color w:val="000000"/>
          <w:sz w:val="22"/>
          <w:szCs w:val="22"/>
        </w:rPr>
        <w:t>-</w:t>
      </w:r>
      <w:r w:rsidRPr="00CC3F98">
        <w:rPr>
          <w:rFonts w:ascii="Arial" w:hAnsi="Arial" w:cs="Arial"/>
          <w:color w:val="000000"/>
          <w:sz w:val="22"/>
          <w:szCs w:val="22"/>
        </w:rPr>
        <w:t>resistant (</w:t>
      </w:r>
      <w:r w:rsidR="000033F2" w:rsidRPr="00B06F11">
        <w:rPr>
          <w:rFonts w:ascii="Arial" w:hAnsi="Arial" w:cs="Arial"/>
          <w:color w:val="000000"/>
          <w:sz w:val="22"/>
          <w:szCs w:val="22"/>
        </w:rPr>
        <w:t>Nomex</w:t>
      </w:r>
      <w:r w:rsidR="000033F2">
        <w:rPr>
          <w:rFonts w:ascii="Arial" w:hAnsi="Arial" w:cs="Arial"/>
          <w:sz w:val="22"/>
          <w:szCs w:val="22"/>
        </w:rPr>
        <w:t>®</w:t>
      </w:r>
      <w:r w:rsidRPr="00CC3F98">
        <w:rPr>
          <w:rFonts w:ascii="Arial" w:hAnsi="Arial" w:cs="Arial"/>
          <w:color w:val="000000"/>
          <w:sz w:val="22"/>
          <w:szCs w:val="22"/>
        </w:rPr>
        <w:t>) inner glove/liner.</w:t>
      </w:r>
    </w:p>
    <w:p w14:paraId="73340F2D" w14:textId="77777777" w:rsidR="00FD2A25" w:rsidRPr="0068004F" w:rsidRDefault="00FD2A25" w:rsidP="00D224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373320" w14:textId="77777777" w:rsidR="00FD2A25" w:rsidRPr="0068004F" w:rsidRDefault="003764C1" w:rsidP="00D224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Eye P</w:t>
      </w:r>
      <w:r w:rsidR="00FD2A25"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rotection</w:t>
      </w:r>
      <w:r w:rsidR="00FD2A25"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="00FD2A25"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3B11D2D" w14:textId="77777777" w:rsidR="00FD2A25" w:rsidRPr="0068004F" w:rsidRDefault="00FD2A25" w:rsidP="00D224A8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2"/>
          <w:szCs w:val="22"/>
        </w:rPr>
      </w:pPr>
      <w:r w:rsidRPr="0068004F">
        <w:rPr>
          <w:rFonts w:ascii="Arial" w:eastAsia="Cambria" w:hAnsi="Arial" w:cs="Arial"/>
          <w:color w:val="000000"/>
          <w:sz w:val="22"/>
          <w:szCs w:val="22"/>
        </w:rPr>
        <w:t>ANSI Z87</w:t>
      </w:r>
      <w:r w:rsidR="009F1547">
        <w:rPr>
          <w:rFonts w:ascii="Arial" w:eastAsia="Cambria" w:hAnsi="Arial" w:cs="Arial"/>
          <w:color w:val="000000"/>
          <w:sz w:val="22"/>
          <w:szCs w:val="22"/>
        </w:rPr>
        <w:t>.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>1-compliant safety glasses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>or safety goggles if a splash hazard is present.</w:t>
      </w:r>
    </w:p>
    <w:p w14:paraId="6CB93D48" w14:textId="77777777" w:rsidR="00762A87" w:rsidRPr="0068004F" w:rsidRDefault="00762A87" w:rsidP="00D224A8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2"/>
          <w:szCs w:val="22"/>
        </w:rPr>
      </w:pPr>
    </w:p>
    <w:p w14:paraId="1970EFC4" w14:textId="77777777" w:rsidR="00FD2A25" w:rsidRPr="00D42CFF" w:rsidRDefault="00E35276" w:rsidP="00D224A8">
      <w:pPr>
        <w:rPr>
          <w:rFonts w:ascii="Arial" w:hAnsi="Arial" w:cs="Arial"/>
          <w:b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41880EB1" wp14:editId="1BA8692E">
                <wp:extent cx="5943600" cy="273050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305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E7544" w14:textId="77777777" w:rsidR="00E35276" w:rsidRPr="00E74722" w:rsidRDefault="00E35276" w:rsidP="00E35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Administrative 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662E1" id="Rectangle 7" o:spid="_x0000_s1030" style="width:46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" fillcolor="#003e78" stroked="f" strokeweight="1pt">
                <v:textbox>
                  <w:txbxContent>
                    <w:p w:rsidR="00E35276" w:rsidRPr="00E74722" w:rsidRDefault="00E35276" w:rsidP="00E35276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Administrative Controls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CAAE861" w14:textId="77777777" w:rsidR="009F16CA" w:rsidRDefault="009F16CA" w:rsidP="00E7472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Never work alone with </w:t>
      </w:r>
      <w:r w:rsidR="001A5A23">
        <w:rPr>
          <w:rFonts w:ascii="Arial" w:hAnsi="Arial" w:cs="Arial"/>
          <w:color w:val="000000"/>
          <w:sz w:val="22"/>
          <w:szCs w:val="22"/>
        </w:rPr>
        <w:t>highly flammable chemicals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3A1913A" w14:textId="4FEFD665" w:rsidR="001A5A23" w:rsidRPr="001A5A23" w:rsidRDefault="009F16CA" w:rsidP="00B06F11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Review the Safety Data Sheets (SDSs) for all </w:t>
      </w:r>
      <w:r w:rsidRPr="00332D20">
        <w:rPr>
          <w:rFonts w:ascii="Arial" w:hAnsi="Arial" w:cs="Arial"/>
          <w:color w:val="000000"/>
          <w:sz w:val="22"/>
          <w:szCs w:val="22"/>
        </w:rPr>
        <w:t>chemicals used in the experiment</w:t>
      </w:r>
      <w:r w:rsidR="007F40A1" w:rsidRPr="00332D20">
        <w:rPr>
          <w:rFonts w:ascii="Arial" w:hAnsi="Arial" w:cs="Arial"/>
          <w:color w:val="000000"/>
          <w:sz w:val="22"/>
          <w:szCs w:val="22"/>
        </w:rPr>
        <w:t>.</w:t>
      </w:r>
      <w:r w:rsidR="00726428">
        <w:rPr>
          <w:rFonts w:ascii="Arial" w:hAnsi="Arial" w:cs="Arial"/>
          <w:color w:val="000000"/>
          <w:sz w:val="22"/>
          <w:szCs w:val="22"/>
        </w:rPr>
        <w:t xml:space="preserve"> </w:t>
      </w:r>
      <w:r w:rsidR="007F40A1" w:rsidRPr="00332D20">
        <w:rPr>
          <w:rFonts w:ascii="Arial" w:hAnsi="Arial" w:cs="Arial"/>
          <w:color w:val="000000"/>
          <w:sz w:val="22"/>
          <w:szCs w:val="22"/>
        </w:rPr>
        <w:t>Online SDSs can be accessed at</w:t>
      </w:r>
      <w:r w:rsidR="00D23D4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="00D23D40" w:rsidRPr="00726367">
          <w:rPr>
            <w:rStyle w:val="Hyperlink"/>
            <w:rFonts w:ascii="Arial" w:hAnsi="Arial" w:cs="Arial"/>
            <w:sz w:val="22"/>
            <w:szCs w:val="22"/>
          </w:rPr>
          <w:t>https://www.ehs.uci.edu/sds/index.php</w:t>
        </w:r>
      </w:hyperlink>
      <w:r w:rsidR="008B3101" w:rsidRPr="008B3101">
        <w:rPr>
          <w:color w:val="000000"/>
        </w:rPr>
        <w:t>.</w:t>
      </w:r>
      <w:r w:rsidR="00D23D40">
        <w:rPr>
          <w:color w:val="000000"/>
        </w:rPr>
        <w:t xml:space="preserve"> </w:t>
      </w:r>
    </w:p>
    <w:p w14:paraId="484D3C8E" w14:textId="77777777" w:rsidR="001A5A23" w:rsidRDefault="001A5A23" w:rsidP="001A5A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z w:val="22"/>
          <w:szCs w:val="22"/>
        </w:rPr>
      </w:pPr>
      <w:r w:rsidRPr="001A5A23">
        <w:rPr>
          <w:rFonts w:ascii="Arial" w:hAnsi="Arial" w:cs="Arial"/>
          <w:color w:val="000000"/>
          <w:sz w:val="22"/>
          <w:szCs w:val="22"/>
        </w:rPr>
        <w:t>M</w:t>
      </w:r>
      <w:r w:rsidR="00B06F11" w:rsidRPr="001A5A23">
        <w:rPr>
          <w:rFonts w:ascii="Arial" w:hAnsi="Arial" w:cs="Arial"/>
          <w:color w:val="000000"/>
          <w:sz w:val="22"/>
          <w:szCs w:val="22"/>
        </w:rPr>
        <w:t>inimize your purchases of Class 1 flammable liquids to only what is needed for a reasonable amount of time. There are significant fire code restrictions on the quantities of Class 1 flammable liquids allowed in use or st</w:t>
      </w:r>
      <w:r w:rsidR="004C7A80">
        <w:rPr>
          <w:rFonts w:ascii="Arial" w:hAnsi="Arial" w:cs="Arial"/>
          <w:color w:val="000000"/>
          <w:sz w:val="22"/>
          <w:szCs w:val="22"/>
        </w:rPr>
        <w:t>orage within research buildings.</w:t>
      </w:r>
    </w:p>
    <w:p w14:paraId="5618EF4C" w14:textId="77777777" w:rsidR="001A5A23" w:rsidRPr="001A5A23" w:rsidRDefault="001A5A23" w:rsidP="001A5A23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15A11D0A" w14:textId="77777777" w:rsidR="00FD2A25" w:rsidRPr="00D42CFF" w:rsidRDefault="00E35276" w:rsidP="00D224A8">
      <w:pPr>
        <w:rPr>
          <w:rFonts w:ascii="Arial" w:hAnsi="Arial" w:cs="Arial"/>
          <w:b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26D7CB20" wp14:editId="3F98540E">
                <wp:extent cx="5943600" cy="283464"/>
                <wp:effectExtent l="0" t="0" r="0" b="254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464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40F63" w14:textId="77777777" w:rsidR="00E35276" w:rsidRPr="00E74722" w:rsidRDefault="00E35276" w:rsidP="00E35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Engineering 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20081" id="Rectangle 8" o:spid="_x0000_s1031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" fillcolor="#003e78" stroked="f" strokeweight="1pt">
                <v:textbox>
                  <w:txbxContent>
                    <w:p w:rsidR="00E35276" w:rsidRPr="00E74722" w:rsidRDefault="00E35276" w:rsidP="00E35276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Engineering Controls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0E3C7B9" w14:textId="77777777" w:rsidR="001A5A23" w:rsidRPr="00553266" w:rsidRDefault="001A5A23" w:rsidP="003534D3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553266">
        <w:rPr>
          <w:rFonts w:ascii="Arial" w:hAnsi="Arial" w:cs="Arial"/>
          <w:color w:val="000000"/>
          <w:sz w:val="22"/>
          <w:szCs w:val="22"/>
        </w:rPr>
        <w:t xml:space="preserve">All manipulations of highly flammable </w:t>
      </w:r>
      <w:r w:rsidR="008547A5">
        <w:rPr>
          <w:rFonts w:ascii="Arial" w:hAnsi="Arial" w:cs="Arial"/>
          <w:color w:val="000000"/>
          <w:sz w:val="22"/>
          <w:szCs w:val="22"/>
        </w:rPr>
        <w:t xml:space="preserve">chemicals must be conducted in </w:t>
      </w:r>
      <w:r w:rsidR="008547A5" w:rsidRPr="00225E39">
        <w:rPr>
          <w:rFonts w:ascii="Arial" w:hAnsi="Arial" w:cs="Arial"/>
          <w:color w:val="000000"/>
          <w:sz w:val="22"/>
          <w:szCs w:val="22"/>
        </w:rPr>
        <w:t>containment devices (</w:t>
      </w:r>
      <w:r w:rsidR="008547A5">
        <w:rPr>
          <w:rFonts w:ascii="Arial" w:hAnsi="Arial" w:cs="Arial"/>
          <w:color w:val="000000"/>
          <w:sz w:val="22"/>
          <w:szCs w:val="22"/>
        </w:rPr>
        <w:t>e.g.</w:t>
      </w:r>
      <w:r w:rsidR="008547A5" w:rsidRPr="00225E39">
        <w:rPr>
          <w:rFonts w:ascii="Arial" w:hAnsi="Arial" w:cs="Arial"/>
          <w:color w:val="000000"/>
          <w:sz w:val="22"/>
          <w:szCs w:val="22"/>
        </w:rPr>
        <w:t xml:space="preserve"> fume hoods, gloveboxes, or similar devices)</w:t>
      </w:r>
      <w:r w:rsidRPr="00553266">
        <w:rPr>
          <w:rFonts w:ascii="Arial" w:hAnsi="Arial" w:cs="Arial"/>
          <w:color w:val="000000"/>
          <w:sz w:val="22"/>
          <w:szCs w:val="22"/>
        </w:rPr>
        <w:t>.</w:t>
      </w:r>
    </w:p>
    <w:p w14:paraId="1D71DBCD" w14:textId="77777777" w:rsidR="00B06F11" w:rsidRPr="00553266" w:rsidRDefault="001A5A23" w:rsidP="005532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2"/>
          <w:szCs w:val="22"/>
        </w:rPr>
      </w:pPr>
      <w:r w:rsidRPr="00553266">
        <w:rPr>
          <w:rFonts w:ascii="Arial" w:hAnsi="Arial" w:cs="Arial"/>
          <w:color w:val="000000"/>
          <w:sz w:val="22"/>
          <w:szCs w:val="22"/>
        </w:rPr>
        <w:t>F</w:t>
      </w:r>
      <w:r w:rsidR="00B06F11" w:rsidRPr="00553266">
        <w:rPr>
          <w:rFonts w:ascii="Arial" w:hAnsi="Arial" w:cs="Arial"/>
          <w:sz w:val="22"/>
          <w:szCs w:val="22"/>
        </w:rPr>
        <w:t>lammable liquids burn only when their vapor is mixed with air in the appropriate concentration. Therefore, such liquids should always be handled</w:t>
      </w:r>
      <w:r w:rsidR="00DE3ABD">
        <w:rPr>
          <w:rFonts w:ascii="Arial" w:hAnsi="Arial" w:cs="Arial"/>
          <w:sz w:val="22"/>
          <w:szCs w:val="22"/>
        </w:rPr>
        <w:t xml:space="preserve"> in a fume hood</w:t>
      </w:r>
      <w:r w:rsidR="00B06F11" w:rsidRPr="00553266">
        <w:rPr>
          <w:rFonts w:ascii="Arial" w:hAnsi="Arial" w:cs="Arial"/>
          <w:sz w:val="22"/>
          <w:szCs w:val="22"/>
        </w:rPr>
        <w:t xml:space="preserve"> to minimize the creation of flammable vapor concentrations. Dilution of flammable vapors by ventilation is an important means of avoiding flammable concentrations.</w:t>
      </w:r>
    </w:p>
    <w:p w14:paraId="340A07E9" w14:textId="77777777" w:rsidR="00B37BC7" w:rsidRPr="00553266" w:rsidRDefault="00B37BC7" w:rsidP="005532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rPr>
          <w:rStyle w:val="PlaceholderText"/>
          <w:rFonts w:ascii="Arial" w:hAnsi="Arial" w:cs="Arial"/>
          <w:color w:val="000000"/>
          <w:sz w:val="22"/>
          <w:szCs w:val="22"/>
        </w:rPr>
      </w:pPr>
      <w:r w:rsidRPr="00553266">
        <w:rPr>
          <w:rFonts w:ascii="Arial" w:hAnsi="Arial" w:cs="Arial"/>
          <w:sz w:val="22"/>
          <w:szCs w:val="22"/>
        </w:rPr>
        <w:t>When possible</w:t>
      </w:r>
      <w:r w:rsidRPr="00553266">
        <w:rPr>
          <w:rStyle w:val="PlaceholderText"/>
          <w:rFonts w:ascii="Arial" w:hAnsi="Arial" w:cs="Arial"/>
          <w:color w:val="000000"/>
          <w:sz w:val="22"/>
          <w:szCs w:val="22"/>
        </w:rPr>
        <w:t xml:space="preserve"> buy glass containers not metal drums</w:t>
      </w:r>
      <w:r w:rsidR="00A44B64">
        <w:rPr>
          <w:rStyle w:val="PlaceholderText"/>
          <w:rFonts w:ascii="Arial" w:hAnsi="Arial" w:cs="Arial"/>
          <w:color w:val="000000"/>
          <w:sz w:val="22"/>
          <w:szCs w:val="22"/>
        </w:rPr>
        <w:t xml:space="preserve"> or plastic containers</w:t>
      </w:r>
      <w:r w:rsidRPr="00553266">
        <w:rPr>
          <w:rStyle w:val="PlaceholderText"/>
          <w:rFonts w:ascii="Arial" w:hAnsi="Arial" w:cs="Arial"/>
          <w:color w:val="000000"/>
          <w:sz w:val="22"/>
          <w:szCs w:val="22"/>
        </w:rPr>
        <w:t xml:space="preserve"> of highly flammable chemicals.</w:t>
      </w:r>
    </w:p>
    <w:p w14:paraId="7FDE5792" w14:textId="77777777" w:rsidR="00B06F11" w:rsidRPr="00553266" w:rsidRDefault="00B06F11" w:rsidP="00553266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FD28BC1" w14:textId="77777777" w:rsidR="00FD2A25" w:rsidRDefault="00E35276" w:rsidP="00D224A8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1DD7739" wp14:editId="3833B341">
                <wp:extent cx="5943600" cy="283210"/>
                <wp:effectExtent l="0" t="0" r="0" b="254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1CD4D" w14:textId="77777777" w:rsidR="00E35276" w:rsidRPr="00E74722" w:rsidRDefault="00C84E1F" w:rsidP="00C84E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Special </w:t>
                            </w: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Storage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Handling</w:t>
                            </w:r>
                            <w:r w:rsidRPr="0035181D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5A6A0" id="Rectangle 9" o:spid="_x0000_s1032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" fillcolor="#003e78" stroked="f" strokeweight="1pt">
                <v:textbox>
                  <w:txbxContent>
                    <w:p w:rsidR="00E35276" w:rsidRPr="00E74722" w:rsidRDefault="00C84E1F" w:rsidP="00C84E1F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Special </w:t>
                      </w: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Storage </w:t>
                      </w: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Handling</w:t>
                      </w:r>
                      <w:r w:rsidRPr="0035181D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Requirements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B482D94" w14:textId="77777777" w:rsidR="00FD2A25" w:rsidRPr="0068004F" w:rsidRDefault="00FD2A25" w:rsidP="00D224A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Storage</w:t>
      </w:r>
      <w:r w:rsidRPr="0068004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B093EAA" w14:textId="77777777" w:rsidR="00A028DC" w:rsidRDefault="00A028DC" w:rsidP="00A028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</w:rPr>
      </w:pPr>
      <w:r w:rsidRPr="00B37BC7">
        <w:rPr>
          <w:rFonts w:ascii="Arial" w:hAnsi="Arial" w:cs="Arial"/>
          <w:color w:val="000000"/>
          <w:sz w:val="22"/>
          <w:szCs w:val="22"/>
        </w:rPr>
        <w:t xml:space="preserve">Store </w:t>
      </w:r>
      <w:r w:rsidR="00553266">
        <w:rPr>
          <w:rFonts w:ascii="Arial" w:hAnsi="Arial" w:cs="Arial"/>
          <w:color w:val="000000"/>
          <w:sz w:val="22"/>
          <w:szCs w:val="22"/>
        </w:rPr>
        <w:t>flammable chemicals</w:t>
      </w:r>
      <w:r>
        <w:rPr>
          <w:rFonts w:ascii="Arial" w:hAnsi="Arial" w:cs="Arial"/>
          <w:color w:val="000000"/>
          <w:sz w:val="22"/>
          <w:szCs w:val="22"/>
        </w:rPr>
        <w:t xml:space="preserve"> in flammable storage cabinets or fridges/freezers a</w:t>
      </w:r>
      <w:r w:rsidR="00804215">
        <w:rPr>
          <w:rFonts w:ascii="Arial" w:hAnsi="Arial" w:cs="Arial"/>
          <w:color w:val="000000"/>
          <w:sz w:val="22"/>
          <w:szCs w:val="22"/>
        </w:rPr>
        <w:t>pproved for flammable storage.</w:t>
      </w:r>
    </w:p>
    <w:p w14:paraId="6CB5C690" w14:textId="77777777" w:rsidR="00254059" w:rsidRDefault="003534D3" w:rsidP="00B37BC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Containers of f</w:t>
      </w:r>
      <w:r w:rsidR="00254059">
        <w:rPr>
          <w:rFonts w:ascii="Arial" w:hAnsi="Arial" w:cs="Arial"/>
          <w:color w:val="000000"/>
          <w:sz w:val="22"/>
          <w:szCs w:val="22"/>
        </w:rPr>
        <w:t xml:space="preserve">lammables and </w:t>
      </w:r>
      <w:r w:rsidR="006C143D">
        <w:rPr>
          <w:rFonts w:ascii="Arial" w:hAnsi="Arial" w:cs="Arial"/>
          <w:color w:val="000000"/>
          <w:sz w:val="22"/>
          <w:szCs w:val="22"/>
        </w:rPr>
        <w:t>storage locations</w:t>
      </w:r>
      <w:r w:rsidR="00254059">
        <w:rPr>
          <w:rFonts w:ascii="Arial" w:hAnsi="Arial" w:cs="Arial"/>
          <w:color w:val="000000"/>
          <w:sz w:val="22"/>
          <w:szCs w:val="22"/>
        </w:rPr>
        <w:t xml:space="preserve"> must be clearly labeled.</w:t>
      </w:r>
    </w:p>
    <w:p w14:paraId="148F751B" w14:textId="4E0801F4" w:rsidR="00A028DC" w:rsidRDefault="00BC18B1" w:rsidP="00BC18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maximum allowable quantit</w:t>
      </w:r>
      <w:r w:rsidR="00A028DC">
        <w:rPr>
          <w:rFonts w:ascii="Arial" w:hAnsi="Arial" w:cs="Arial"/>
          <w:color w:val="000000"/>
          <w:sz w:val="22"/>
          <w:szCs w:val="22"/>
        </w:rPr>
        <w:t>ies</w:t>
      </w:r>
      <w:r>
        <w:rPr>
          <w:rFonts w:ascii="Arial" w:hAnsi="Arial" w:cs="Arial"/>
          <w:color w:val="000000"/>
          <w:sz w:val="22"/>
          <w:szCs w:val="22"/>
        </w:rPr>
        <w:t xml:space="preserve"> for storage</w:t>
      </w:r>
      <w:r w:rsidR="00AF6E87">
        <w:rPr>
          <w:rFonts w:ascii="Arial" w:hAnsi="Arial" w:cs="Arial"/>
          <w:color w:val="000000"/>
          <w:sz w:val="22"/>
          <w:szCs w:val="22"/>
        </w:rPr>
        <w:t xml:space="preserve"> of highly flammable liquids </w:t>
      </w:r>
      <w:r>
        <w:rPr>
          <w:rFonts w:ascii="Arial" w:hAnsi="Arial" w:cs="Arial"/>
          <w:color w:val="000000"/>
          <w:sz w:val="22"/>
          <w:szCs w:val="22"/>
        </w:rPr>
        <w:t>depend</w:t>
      </w:r>
      <w:r w:rsidR="00AF6E87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number of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factors including the fl</w:t>
      </w:r>
      <w:r w:rsidR="00A028DC">
        <w:rPr>
          <w:rFonts w:ascii="Arial" w:hAnsi="Arial" w:cs="Arial"/>
          <w:color w:val="000000"/>
          <w:sz w:val="22"/>
          <w:szCs w:val="22"/>
        </w:rPr>
        <w:t>ammable class, if the building has a fire</w:t>
      </w:r>
      <w:r>
        <w:rPr>
          <w:rFonts w:ascii="Arial" w:hAnsi="Arial" w:cs="Arial"/>
          <w:color w:val="000000"/>
          <w:sz w:val="22"/>
          <w:szCs w:val="22"/>
        </w:rPr>
        <w:t xml:space="preserve"> s</w:t>
      </w:r>
      <w:r w:rsidR="00A028DC">
        <w:rPr>
          <w:rFonts w:ascii="Arial" w:hAnsi="Arial" w:cs="Arial"/>
          <w:color w:val="000000"/>
          <w:sz w:val="22"/>
          <w:szCs w:val="22"/>
        </w:rPr>
        <w:t>prinkler system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A028DC">
        <w:rPr>
          <w:rFonts w:ascii="Arial" w:hAnsi="Arial" w:cs="Arial"/>
          <w:color w:val="000000"/>
          <w:sz w:val="22"/>
          <w:szCs w:val="22"/>
        </w:rPr>
        <w:t>and the floor of the building.</w:t>
      </w:r>
    </w:p>
    <w:p w14:paraId="3C8CDA19" w14:textId="77777777" w:rsidR="00853DA9" w:rsidRPr="00B37BC7" w:rsidRDefault="00853DA9" w:rsidP="00853DA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Store all flammables separately from incompatible materials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7BC7">
        <w:rPr>
          <w:rFonts w:ascii="Arial" w:hAnsi="Arial" w:cs="Arial"/>
          <w:color w:val="000000"/>
          <w:sz w:val="22"/>
          <w:szCs w:val="22"/>
        </w:rPr>
        <w:t>oxygen, oxidizing agents, reducing agents, halogens, strong acids, strong bases, perc</w:t>
      </w:r>
      <w:r>
        <w:rPr>
          <w:rFonts w:ascii="Arial" w:hAnsi="Arial" w:cs="Arial"/>
          <w:color w:val="000000"/>
          <w:sz w:val="22"/>
          <w:szCs w:val="22"/>
        </w:rPr>
        <w:t>hlorates, and trimethylaluminum).</w:t>
      </w:r>
    </w:p>
    <w:p w14:paraId="0297D3EB" w14:textId="77777777" w:rsidR="00853DA9" w:rsidRPr="00B37BC7" w:rsidRDefault="00853DA9" w:rsidP="00853D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Follow any substance-specific storage guidelines outlined in the safety data sheet (SDS).</w:t>
      </w:r>
    </w:p>
    <w:p w14:paraId="15A981E4" w14:textId="77777777" w:rsidR="00853DA9" w:rsidRPr="00204A0F" w:rsidRDefault="00853DA9" w:rsidP="00853D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Store away from heat, flame, sparks, temperature extremes, and direct sunlight.</w:t>
      </w:r>
    </w:p>
    <w:p w14:paraId="243FBEF1" w14:textId="11C1A18A" w:rsidR="00853DA9" w:rsidRPr="00853DA9" w:rsidRDefault="00853DA9" w:rsidP="00853D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Never use environmental rooms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cold/warm rooms) to store flammable materials. These rooms have many ignition sources and little to no outside air circulation. </w:t>
      </w:r>
    </w:p>
    <w:p w14:paraId="464753D1" w14:textId="77777777" w:rsidR="00853DA9" w:rsidRDefault="00853DA9" w:rsidP="00853DA9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497216CF" w14:textId="77777777" w:rsidR="00853DA9" w:rsidRDefault="00853DA9" w:rsidP="00853DA9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4D034DA1" w14:textId="77777777" w:rsidR="00853DA9" w:rsidRDefault="00853DA9" w:rsidP="00853DA9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5E8C4AC6" w14:textId="12C60503" w:rsidR="00BC18B1" w:rsidRPr="00853DA9" w:rsidRDefault="00BC18B1" w:rsidP="00853D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</w:rPr>
      </w:pPr>
      <w:r w:rsidRPr="00853DA9">
        <w:rPr>
          <w:rFonts w:ascii="Arial" w:hAnsi="Arial" w:cs="Arial"/>
          <w:color w:val="000000"/>
          <w:sz w:val="22"/>
          <w:szCs w:val="22"/>
        </w:rPr>
        <w:lastRenderedPageBreak/>
        <w:t>For example, the maximum allowable quantities for the first floor</w:t>
      </w:r>
      <w:r w:rsidR="00A028DC" w:rsidRPr="00853DA9">
        <w:rPr>
          <w:rFonts w:ascii="Arial" w:hAnsi="Arial" w:cs="Arial"/>
          <w:color w:val="000000"/>
          <w:sz w:val="22"/>
          <w:szCs w:val="22"/>
        </w:rPr>
        <w:t xml:space="preserve"> are</w:t>
      </w:r>
      <w:r w:rsidRPr="00853DA9">
        <w:rPr>
          <w:rFonts w:ascii="Arial" w:hAnsi="Arial" w:cs="Arial"/>
          <w:color w:val="000000"/>
          <w:sz w:val="22"/>
          <w:szCs w:val="22"/>
        </w:rPr>
        <w:t xml:space="preserve"> shown in the table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7"/>
        <w:gridCol w:w="1863"/>
        <w:gridCol w:w="2700"/>
      </w:tblGrid>
      <w:tr w:rsidR="00B37BC7" w14:paraId="4F61D3E2" w14:textId="77777777" w:rsidTr="006C143D">
        <w:trPr>
          <w:jc w:val="center"/>
        </w:trPr>
        <w:tc>
          <w:tcPr>
            <w:tcW w:w="8460" w:type="dxa"/>
            <w:gridSpan w:val="3"/>
            <w:shd w:val="clear" w:color="auto" w:fill="003E78"/>
            <w:vAlign w:val="center"/>
          </w:tcPr>
          <w:p w14:paraId="471D7016" w14:textId="147D14CB" w:rsidR="00B37BC7" w:rsidRPr="00102766" w:rsidRDefault="00B37BC7" w:rsidP="006C143D">
            <w:pPr>
              <w:jc w:val="center"/>
              <w:rPr>
                <w:rFonts w:ascii="Arial" w:hAnsi="Arial" w:cs="Arial"/>
                <w:b/>
                <w:color w:val="FDB913"/>
                <w:sz w:val="22"/>
                <w:szCs w:val="22"/>
              </w:rPr>
            </w:pPr>
            <w:r w:rsidRPr="00102766">
              <w:rPr>
                <w:rFonts w:ascii="Arial" w:hAnsi="Arial" w:cs="Arial"/>
                <w:b/>
                <w:color w:val="FDB913"/>
                <w:sz w:val="22"/>
                <w:szCs w:val="22"/>
              </w:rPr>
              <w:t xml:space="preserve">Maximum Allowable Quantities </w:t>
            </w:r>
            <w:r w:rsidR="00102766" w:rsidRPr="00102766">
              <w:rPr>
                <w:rFonts w:ascii="Arial" w:hAnsi="Arial" w:cs="Arial"/>
                <w:b/>
                <w:color w:val="FDB913"/>
                <w:sz w:val="22"/>
                <w:szCs w:val="22"/>
              </w:rPr>
              <w:t xml:space="preserve">(MAQs) </w:t>
            </w:r>
            <w:r w:rsidRPr="00102766">
              <w:rPr>
                <w:rFonts w:ascii="Arial" w:hAnsi="Arial" w:cs="Arial"/>
                <w:b/>
                <w:color w:val="FDB913"/>
                <w:sz w:val="22"/>
                <w:szCs w:val="22"/>
              </w:rPr>
              <w:t xml:space="preserve">for the </w:t>
            </w:r>
            <w:r w:rsidR="00BC18B1" w:rsidRPr="00102766">
              <w:rPr>
                <w:rFonts w:ascii="Arial" w:hAnsi="Arial" w:cs="Arial"/>
                <w:b/>
                <w:color w:val="FDB913"/>
                <w:sz w:val="22"/>
                <w:szCs w:val="22"/>
              </w:rPr>
              <w:t>F</w:t>
            </w:r>
            <w:r w:rsidRPr="00102766">
              <w:rPr>
                <w:rFonts w:ascii="Arial" w:hAnsi="Arial" w:cs="Arial"/>
                <w:b/>
                <w:color w:val="FDB913"/>
                <w:sz w:val="22"/>
                <w:szCs w:val="22"/>
              </w:rPr>
              <w:t xml:space="preserve">irst </w:t>
            </w:r>
            <w:r w:rsidR="00BC18B1" w:rsidRPr="00102766">
              <w:rPr>
                <w:rFonts w:ascii="Arial" w:hAnsi="Arial" w:cs="Arial"/>
                <w:b/>
                <w:color w:val="FDB913"/>
                <w:sz w:val="22"/>
                <w:szCs w:val="22"/>
              </w:rPr>
              <w:t>F</w:t>
            </w:r>
            <w:r w:rsidRPr="00102766">
              <w:rPr>
                <w:rFonts w:ascii="Arial" w:hAnsi="Arial" w:cs="Arial"/>
                <w:b/>
                <w:color w:val="FDB913"/>
                <w:sz w:val="22"/>
                <w:szCs w:val="22"/>
              </w:rPr>
              <w:t>loor</w:t>
            </w:r>
            <w:r w:rsidR="00BC18B1" w:rsidRPr="00102766">
              <w:rPr>
                <w:rFonts w:ascii="Arial" w:hAnsi="Arial" w:cs="Arial"/>
                <w:b/>
                <w:color w:val="FDB913"/>
                <w:sz w:val="22"/>
                <w:szCs w:val="22"/>
              </w:rPr>
              <w:t xml:space="preserve"> in Approved Flammable Storage</w:t>
            </w:r>
            <w:r w:rsidR="00102766" w:rsidRPr="00102766">
              <w:rPr>
                <w:rFonts w:ascii="Arial" w:hAnsi="Arial" w:cs="Arial"/>
                <w:b/>
                <w:color w:val="FDB913"/>
                <w:sz w:val="22"/>
                <w:szCs w:val="22"/>
              </w:rPr>
              <w:t xml:space="preserve"> Cabinets</w:t>
            </w:r>
          </w:p>
        </w:tc>
      </w:tr>
      <w:tr w:rsidR="00BC18B1" w14:paraId="3D0994DF" w14:textId="77777777" w:rsidTr="00853DA9">
        <w:trPr>
          <w:jc w:val="center"/>
        </w:trPr>
        <w:tc>
          <w:tcPr>
            <w:tcW w:w="3897" w:type="dxa"/>
            <w:shd w:val="clear" w:color="auto" w:fill="auto"/>
            <w:vAlign w:val="center"/>
          </w:tcPr>
          <w:p w14:paraId="770A6169" w14:textId="77777777" w:rsidR="00BC18B1" w:rsidRPr="00853DA9" w:rsidRDefault="00BC18B1" w:rsidP="003F4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DA9">
              <w:rPr>
                <w:rFonts w:ascii="Arial" w:hAnsi="Arial" w:cs="Arial"/>
                <w:b/>
                <w:bCs/>
                <w:sz w:val="20"/>
                <w:szCs w:val="20"/>
              </w:rPr>
              <w:t>Flammable Class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447F0F4" w14:textId="77777777" w:rsidR="00BC18B1" w:rsidRPr="00853DA9" w:rsidRDefault="00BC18B1" w:rsidP="003F4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DA9">
              <w:rPr>
                <w:rFonts w:ascii="Arial" w:hAnsi="Arial" w:cs="Arial"/>
                <w:b/>
                <w:bCs/>
                <w:sz w:val="20"/>
                <w:szCs w:val="20"/>
              </w:rPr>
              <w:t>Sprinklered Building (gal)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F3AB90" w14:textId="29F78A75" w:rsidR="00BC18B1" w:rsidRPr="00E74722" w:rsidRDefault="00853DA9" w:rsidP="003F4CB4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D117F7">
              <w:rPr>
                <w:rFonts w:ascii="Arial" w:hAnsi="Arial" w:cs="Arial"/>
                <w:b/>
                <w:bCs/>
                <w:sz w:val="20"/>
                <w:szCs w:val="20"/>
              </w:rPr>
              <w:t>Non-Sprinklered Buildings (gal)</w:t>
            </w:r>
          </w:p>
        </w:tc>
      </w:tr>
      <w:tr w:rsidR="00BC18B1" w14:paraId="5801E38B" w14:textId="77777777" w:rsidTr="006C143D">
        <w:trPr>
          <w:trHeight w:val="288"/>
          <w:jc w:val="center"/>
        </w:trPr>
        <w:tc>
          <w:tcPr>
            <w:tcW w:w="3897" w:type="dxa"/>
            <w:vAlign w:val="center"/>
          </w:tcPr>
          <w:p w14:paraId="33A0F585" w14:textId="77777777" w:rsidR="00BC18B1" w:rsidRDefault="00BC18B1" w:rsidP="00BC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 Liquid, Class 1-A</w:t>
            </w:r>
          </w:p>
        </w:tc>
        <w:tc>
          <w:tcPr>
            <w:tcW w:w="1863" w:type="dxa"/>
            <w:vAlign w:val="center"/>
          </w:tcPr>
          <w:p w14:paraId="40F7C63C" w14:textId="77777777" w:rsidR="00BC18B1" w:rsidRPr="005E5AFE" w:rsidRDefault="00BC18B1" w:rsidP="003F4CB4">
            <w:pPr>
              <w:jc w:val="center"/>
            </w:pPr>
            <w:r>
              <w:t>30</w:t>
            </w:r>
          </w:p>
        </w:tc>
        <w:tc>
          <w:tcPr>
            <w:tcW w:w="2700" w:type="dxa"/>
            <w:vAlign w:val="center"/>
          </w:tcPr>
          <w:p w14:paraId="7C7CBA3E" w14:textId="77777777" w:rsidR="00BC18B1" w:rsidRDefault="00BC18B1" w:rsidP="003F4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C18B1" w14:paraId="7FAD8788" w14:textId="77777777" w:rsidTr="006C143D">
        <w:trPr>
          <w:trHeight w:val="288"/>
          <w:jc w:val="center"/>
        </w:trPr>
        <w:tc>
          <w:tcPr>
            <w:tcW w:w="3897" w:type="dxa"/>
            <w:vAlign w:val="center"/>
          </w:tcPr>
          <w:p w14:paraId="5B83319F" w14:textId="77777777" w:rsidR="00BC18B1" w:rsidRDefault="00BC18B1" w:rsidP="003F4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 Liquid, Class 1-B</w:t>
            </w:r>
          </w:p>
        </w:tc>
        <w:tc>
          <w:tcPr>
            <w:tcW w:w="1863" w:type="dxa"/>
            <w:vAlign w:val="center"/>
          </w:tcPr>
          <w:p w14:paraId="531390B4" w14:textId="77777777" w:rsidR="00BC18B1" w:rsidRDefault="00BC18B1" w:rsidP="003F4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700" w:type="dxa"/>
            <w:vAlign w:val="center"/>
          </w:tcPr>
          <w:p w14:paraId="30A33178" w14:textId="77777777" w:rsidR="00BC18B1" w:rsidRDefault="00BC18B1" w:rsidP="003F4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BC18B1" w14:paraId="4988F8E4" w14:textId="77777777" w:rsidTr="006C143D">
        <w:trPr>
          <w:trHeight w:val="288"/>
          <w:jc w:val="center"/>
        </w:trPr>
        <w:tc>
          <w:tcPr>
            <w:tcW w:w="3897" w:type="dxa"/>
            <w:vAlign w:val="center"/>
          </w:tcPr>
          <w:p w14:paraId="3F355C6D" w14:textId="77777777" w:rsidR="00BC18B1" w:rsidRDefault="00BC18B1" w:rsidP="003F4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 Liquid, Class 1-C</w:t>
            </w:r>
          </w:p>
        </w:tc>
        <w:tc>
          <w:tcPr>
            <w:tcW w:w="1863" w:type="dxa"/>
            <w:vAlign w:val="center"/>
          </w:tcPr>
          <w:p w14:paraId="7D278A5A" w14:textId="77777777" w:rsidR="00BC18B1" w:rsidRDefault="00BC18B1" w:rsidP="003F4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700" w:type="dxa"/>
            <w:vAlign w:val="center"/>
          </w:tcPr>
          <w:p w14:paraId="70F386D8" w14:textId="77777777" w:rsidR="00BC18B1" w:rsidRDefault="00BC18B1" w:rsidP="003F4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853DA9" w14:paraId="07C4408B" w14:textId="77777777" w:rsidTr="00A93B31">
        <w:trPr>
          <w:trHeight w:val="288"/>
          <w:jc w:val="center"/>
        </w:trPr>
        <w:tc>
          <w:tcPr>
            <w:tcW w:w="8460" w:type="dxa"/>
            <w:gridSpan w:val="3"/>
            <w:vAlign w:val="center"/>
          </w:tcPr>
          <w:p w14:paraId="542E1ABA" w14:textId="79E0CC72" w:rsidR="00853DA9" w:rsidRDefault="00853DA9" w:rsidP="003F4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7F7">
              <w:rPr>
                <w:rFonts w:ascii="Arial" w:hAnsi="Arial" w:cs="Arial"/>
                <w:b/>
                <w:bCs/>
                <w:sz w:val="20"/>
                <w:szCs w:val="20"/>
              </w:rPr>
              <w:t>Note: These amounts are the maximum allowable quantities for the first floor only, please contact EH&amp;S for the reduced quantities if chemicals are stored above or below the first floor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C9ED84F" w14:textId="77777777" w:rsidR="00B37BC7" w:rsidRDefault="00B37BC7" w:rsidP="00B37B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DD1F2C" w14:textId="77777777" w:rsidR="00FD2A25" w:rsidRPr="0068004F" w:rsidRDefault="00FD2A25" w:rsidP="00B37BC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Handling</w:t>
      </w:r>
      <w:r w:rsidRPr="0068004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201B7F9" w14:textId="77777777" w:rsidR="00254059" w:rsidRDefault="00254059" w:rsidP="0025405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Handle highly flammable chemicals in areas free of ignition sources</w:t>
      </w:r>
      <w:r w:rsidR="00804215">
        <w:rPr>
          <w:rFonts w:ascii="Arial" w:hAnsi="Arial" w:cs="Arial"/>
          <w:color w:val="000000"/>
          <w:sz w:val="22"/>
          <w:szCs w:val="22"/>
        </w:rPr>
        <w:t>.</w:t>
      </w:r>
    </w:p>
    <w:p w14:paraId="36FB8EE5" w14:textId="77777777" w:rsidR="00254059" w:rsidRDefault="00254059" w:rsidP="00254059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Ignition sources include: open flames, electrical equipment (e.g. motors), static electricity, hot surfaces, and incompatible materials (e.g. carbon disulfide).</w:t>
      </w:r>
    </w:p>
    <w:p w14:paraId="6BA5ACF3" w14:textId="77777777" w:rsidR="00254059" w:rsidRDefault="00254059" w:rsidP="0025405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Vapors of many flammable liquids are heavier than air and are capable of traveling.</w:t>
      </w:r>
      <w:r w:rsidR="00726428">
        <w:rPr>
          <w:rFonts w:ascii="Arial" w:hAnsi="Arial" w:cs="Arial"/>
          <w:color w:val="000000"/>
          <w:sz w:val="22"/>
          <w:szCs w:val="22"/>
        </w:rPr>
        <w:t xml:space="preserve"> </w:t>
      </w:r>
      <w:r w:rsidR="00990964">
        <w:rPr>
          <w:rFonts w:ascii="Arial" w:hAnsi="Arial" w:cs="Arial"/>
          <w:color w:val="000000"/>
          <w:sz w:val="22"/>
          <w:szCs w:val="22"/>
        </w:rPr>
        <w:t>Ensure there are no ignit</w:t>
      </w:r>
      <w:r w:rsidR="00A028DC">
        <w:rPr>
          <w:rFonts w:ascii="Arial" w:hAnsi="Arial" w:cs="Arial"/>
          <w:color w:val="000000"/>
          <w:sz w:val="22"/>
          <w:szCs w:val="22"/>
        </w:rPr>
        <w:t>ion sources below</w:t>
      </w:r>
      <w:r w:rsidR="00DA0557">
        <w:rPr>
          <w:rFonts w:ascii="Arial" w:hAnsi="Arial" w:cs="Arial"/>
          <w:color w:val="000000"/>
          <w:sz w:val="22"/>
          <w:szCs w:val="22"/>
        </w:rPr>
        <w:t xml:space="preserve"> or near</w:t>
      </w:r>
      <w:r w:rsidR="00A028DC">
        <w:rPr>
          <w:rFonts w:ascii="Arial" w:hAnsi="Arial" w:cs="Arial"/>
          <w:color w:val="000000"/>
          <w:sz w:val="22"/>
          <w:szCs w:val="22"/>
        </w:rPr>
        <w:t xml:space="preserve"> the work area.</w:t>
      </w:r>
    </w:p>
    <w:p w14:paraId="4DE8C43D" w14:textId="77777777" w:rsidR="00254059" w:rsidRDefault="006C143D" w:rsidP="006C143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Large containers o</w:t>
      </w:r>
      <w:r w:rsidR="00553266">
        <w:rPr>
          <w:rFonts w:ascii="Arial" w:hAnsi="Arial" w:cs="Arial"/>
          <w:color w:val="000000"/>
          <w:sz w:val="22"/>
          <w:szCs w:val="22"/>
        </w:rPr>
        <w:t xml:space="preserve">f flammable chemicals should </w:t>
      </w:r>
      <w:r>
        <w:rPr>
          <w:rFonts w:ascii="Arial" w:hAnsi="Arial" w:cs="Arial"/>
          <w:color w:val="000000"/>
          <w:sz w:val="22"/>
          <w:szCs w:val="22"/>
        </w:rPr>
        <w:t>always be grounded and bonded to the receiving container when transferring.</w:t>
      </w:r>
      <w:r w:rsidR="0025405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BD299B" w14:textId="5F72CF95" w:rsidR="003754A5" w:rsidRDefault="003754A5" w:rsidP="003754A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Transferring flammables between containers that are not bonded and grounded may lead to a fire due to static electricity (</w:t>
      </w:r>
      <w:hyperlink r:id="rId10" w:history="1">
        <w:r w:rsidRPr="00D23D40">
          <w:rPr>
            <w:rStyle w:val="Hyperlink"/>
            <w:rFonts w:ascii="Arial" w:hAnsi="Arial" w:cs="Arial"/>
            <w:sz w:val="22"/>
            <w:szCs w:val="22"/>
          </w:rPr>
          <w:t>https://www.ucop.edu/safety-and-loss-prevention/_files/safety-spotlight/August-2017-Safety-Spotlight-Poster.pdf</w:t>
        </w:r>
      </w:hyperlink>
      <w:r>
        <w:rPr>
          <w:rFonts w:ascii="Arial" w:hAnsi="Arial" w:cs="Arial"/>
          <w:color w:val="000000"/>
          <w:sz w:val="22"/>
          <w:szCs w:val="22"/>
        </w:rPr>
        <w:t>).</w:t>
      </w:r>
    </w:p>
    <w:p w14:paraId="74F20A27" w14:textId="77777777" w:rsidR="00990964" w:rsidRPr="00990964" w:rsidRDefault="00990964" w:rsidP="00990964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47C7B46" w14:textId="77777777" w:rsidR="00FD2A25" w:rsidRPr="0068004F" w:rsidRDefault="00E74722" w:rsidP="00990964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32708D85" wp14:editId="22F1F70B">
                <wp:extent cx="5943600" cy="283210"/>
                <wp:effectExtent l="0" t="0" r="0" b="254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39315" w14:textId="77777777" w:rsidR="00E74722" w:rsidRPr="00E74722" w:rsidRDefault="00E74722" w:rsidP="00E74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6F0A8E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pill,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Accident</w:t>
                            </w:r>
                            <w:r w:rsidR="006F0A8E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and First Aid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131C7" id="Rectangle 11" o:spid="_x0000_s1033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" fillcolor="#003e78" stroked="f" strokeweight="1pt">
                <v:textbox>
                  <w:txbxContent>
                    <w:p w:rsidR="00E74722" w:rsidRPr="00E74722" w:rsidRDefault="00E74722" w:rsidP="00E74722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6F0A8E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pill, </w:t>
                      </w: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Accident</w:t>
                      </w:r>
                      <w:r w:rsidR="006F0A8E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and First Aid</w:t>
                      </w: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Procedures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3691DEB5" w14:textId="77777777" w:rsidR="00FD2A25" w:rsidRPr="0068004F" w:rsidRDefault="00FD2A25" w:rsidP="00990964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>Spills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5199B06" w14:textId="77777777" w:rsidR="00E83EEF" w:rsidRPr="00E83EEF" w:rsidRDefault="00651641" w:rsidP="00E83EEF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 to the spill response flowchart.</w:t>
      </w:r>
      <w:r w:rsidR="00726428">
        <w:rPr>
          <w:rFonts w:ascii="Arial" w:hAnsi="Arial" w:cs="Arial"/>
          <w:color w:val="000000"/>
        </w:rPr>
        <w:t xml:space="preserve"> </w:t>
      </w:r>
      <w:r w:rsidR="00762A87" w:rsidRPr="0068004F">
        <w:rPr>
          <w:rFonts w:ascii="Arial" w:hAnsi="Arial" w:cs="Arial"/>
          <w:color w:val="000000"/>
        </w:rPr>
        <w:t>Notify others in the area of the spill.</w:t>
      </w:r>
      <w:r w:rsidR="00726428">
        <w:rPr>
          <w:rFonts w:ascii="Arial" w:hAnsi="Arial" w:cs="Arial"/>
          <w:color w:val="000000"/>
        </w:rPr>
        <w:t xml:space="preserve"> </w:t>
      </w:r>
      <w:r w:rsidR="00762A87" w:rsidRPr="0068004F">
        <w:rPr>
          <w:rFonts w:ascii="Arial" w:hAnsi="Arial" w:cs="Arial"/>
          <w:color w:val="000000"/>
        </w:rPr>
        <w:t>Evacuate and prevent access to the location where the spill occurred.</w:t>
      </w:r>
      <w:r w:rsidR="00726428">
        <w:rPr>
          <w:rFonts w:ascii="Arial" w:hAnsi="Arial" w:cs="Arial"/>
          <w:color w:val="000000"/>
        </w:rPr>
        <w:t xml:space="preserve"> </w:t>
      </w:r>
      <w:r w:rsidR="00E83EEF" w:rsidRPr="00E83EEF">
        <w:rPr>
          <w:rFonts w:ascii="Arial" w:hAnsi="Arial" w:cs="Arial"/>
          <w:color w:val="000000"/>
        </w:rPr>
        <w:t xml:space="preserve">Notify </w:t>
      </w:r>
      <w:r w:rsidR="00D74354">
        <w:rPr>
          <w:rFonts w:ascii="Arial" w:hAnsi="Arial" w:cs="Arial"/>
          <w:color w:val="000000"/>
        </w:rPr>
        <w:t xml:space="preserve">your </w:t>
      </w:r>
      <w:r w:rsidR="00E83EEF" w:rsidRPr="00E83EEF">
        <w:rPr>
          <w:rFonts w:ascii="Arial" w:hAnsi="Arial" w:cs="Arial"/>
          <w:color w:val="000000"/>
        </w:rPr>
        <w:t>supervisor and EH&amp;S at x4</w:t>
      </w:r>
      <w:r w:rsidR="00E83EEF">
        <w:rPr>
          <w:rFonts w:ascii="Arial" w:hAnsi="Arial" w:cs="Arial"/>
          <w:color w:val="000000"/>
        </w:rPr>
        <w:t>-</w:t>
      </w:r>
      <w:r w:rsidR="00E83EEF" w:rsidRPr="00E83EEF">
        <w:rPr>
          <w:rFonts w:ascii="Arial" w:hAnsi="Arial" w:cs="Arial"/>
          <w:color w:val="000000"/>
        </w:rPr>
        <w:t>6200 immediately.</w:t>
      </w:r>
    </w:p>
    <w:p w14:paraId="125D03C8" w14:textId="77777777" w:rsidR="00FD2A25" w:rsidRPr="0068004F" w:rsidRDefault="00FD2A25" w:rsidP="00D224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66D7E4" w14:textId="77777777" w:rsidR="00FD2A25" w:rsidRPr="0068004F" w:rsidRDefault="00FD2A25" w:rsidP="00D224A8">
      <w:pPr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Skin or Eye Contact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574FD34" w14:textId="77777777" w:rsidR="00FD2A25" w:rsidRPr="0068004F" w:rsidRDefault="00FD2A25" w:rsidP="00D224A8">
      <w:pPr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Remove contaminated clothing</w:t>
      </w:r>
      <w:r w:rsidR="00762A87" w:rsidRPr="0068004F">
        <w:rPr>
          <w:rFonts w:ascii="Arial" w:hAnsi="Arial" w:cs="Arial"/>
          <w:color w:val="000000"/>
          <w:sz w:val="22"/>
          <w:szCs w:val="22"/>
        </w:rPr>
        <w:t xml:space="preserve"> or contact lenses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and flush the affected area with water</w:t>
      </w:r>
      <w:r w:rsidR="00762A87" w:rsidRPr="0068004F">
        <w:rPr>
          <w:rFonts w:ascii="Arial" w:hAnsi="Arial" w:cs="Arial"/>
          <w:color w:val="000000"/>
          <w:sz w:val="22"/>
          <w:szCs w:val="22"/>
        </w:rPr>
        <w:t xml:space="preserve"> for at least 15 minutes</w:t>
      </w:r>
      <w:r w:rsidRPr="0068004F">
        <w:rPr>
          <w:rFonts w:ascii="Arial" w:hAnsi="Arial" w:cs="Arial"/>
          <w:color w:val="000000"/>
          <w:sz w:val="22"/>
          <w:szCs w:val="22"/>
        </w:rPr>
        <w:t>.</w:t>
      </w:r>
      <w:r w:rsidR="007264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004F">
        <w:rPr>
          <w:rFonts w:ascii="Arial" w:hAnsi="Arial" w:cs="Arial"/>
          <w:color w:val="000000"/>
          <w:sz w:val="22"/>
          <w:szCs w:val="22"/>
        </w:rPr>
        <w:t>Obtain medical attention</w:t>
      </w:r>
      <w:r w:rsidR="00762A87" w:rsidRPr="0068004F">
        <w:rPr>
          <w:rFonts w:ascii="Arial" w:hAnsi="Arial" w:cs="Arial"/>
          <w:color w:val="000000"/>
          <w:sz w:val="22"/>
          <w:szCs w:val="22"/>
        </w:rPr>
        <w:t xml:space="preserve"> immediately</w:t>
      </w:r>
      <w:r w:rsidRPr="0068004F">
        <w:rPr>
          <w:rFonts w:ascii="Arial" w:hAnsi="Arial" w:cs="Arial"/>
          <w:color w:val="000000"/>
          <w:sz w:val="22"/>
          <w:szCs w:val="22"/>
        </w:rPr>
        <w:t>.</w:t>
      </w:r>
    </w:p>
    <w:p w14:paraId="14227049" w14:textId="77777777" w:rsidR="00762A87" w:rsidRPr="0068004F" w:rsidRDefault="00762A87" w:rsidP="00D224A8">
      <w:pPr>
        <w:rPr>
          <w:rFonts w:ascii="Arial" w:hAnsi="Arial" w:cs="Arial"/>
          <w:color w:val="000000"/>
          <w:sz w:val="22"/>
          <w:szCs w:val="22"/>
        </w:rPr>
      </w:pPr>
    </w:p>
    <w:p w14:paraId="083A636F" w14:textId="77777777" w:rsidR="00762A87" w:rsidRPr="0068004F" w:rsidRDefault="00762A87" w:rsidP="00D224A8">
      <w:pPr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Inhalation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30554AB" w14:textId="77777777" w:rsidR="00762A87" w:rsidRPr="0068004F" w:rsidRDefault="00762A87" w:rsidP="00D224A8">
      <w:pPr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Move to fresh air.</w:t>
      </w:r>
      <w:r w:rsidR="007264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004F">
        <w:rPr>
          <w:rFonts w:ascii="Arial" w:hAnsi="Arial" w:cs="Arial"/>
          <w:color w:val="000000"/>
          <w:sz w:val="22"/>
          <w:szCs w:val="22"/>
        </w:rPr>
        <w:t>Obtain medical attention immediately.</w:t>
      </w:r>
    </w:p>
    <w:p w14:paraId="3E8DF891" w14:textId="77777777" w:rsidR="00762A87" w:rsidRPr="0068004F" w:rsidRDefault="00762A87" w:rsidP="00D224A8">
      <w:pPr>
        <w:rPr>
          <w:rFonts w:ascii="Arial" w:hAnsi="Arial" w:cs="Arial"/>
          <w:color w:val="000000"/>
          <w:sz w:val="22"/>
          <w:szCs w:val="22"/>
        </w:rPr>
      </w:pPr>
    </w:p>
    <w:p w14:paraId="6785A159" w14:textId="77777777" w:rsidR="00762A87" w:rsidRPr="0068004F" w:rsidRDefault="00762A87" w:rsidP="00D224A8">
      <w:pPr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Ingestion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C8BC8E6" w14:textId="77777777" w:rsidR="00762A87" w:rsidRPr="0068004F" w:rsidRDefault="00762A87" w:rsidP="00D224A8">
      <w:pPr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Obtain medical attention immediately.</w:t>
      </w:r>
      <w:r w:rsidR="00651641">
        <w:rPr>
          <w:rFonts w:ascii="Arial" w:hAnsi="Arial" w:cs="Arial"/>
          <w:color w:val="000000"/>
          <w:sz w:val="22"/>
          <w:szCs w:val="22"/>
        </w:rPr>
        <w:t xml:space="preserve"> </w:t>
      </w:r>
      <w:r w:rsidR="00651641" w:rsidRPr="003A03B3">
        <w:rPr>
          <w:rFonts w:ascii="Arial" w:hAnsi="Arial" w:cs="Arial"/>
          <w:color w:val="000000"/>
          <w:sz w:val="22"/>
          <w:szCs w:val="22"/>
        </w:rPr>
        <w:t>(The poison control center, (800) 222-1222, is available 24 hours every day).</w:t>
      </w:r>
      <w:r w:rsidR="0072642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9A6D2CE" w14:textId="77777777" w:rsidR="00FD2A25" w:rsidRDefault="00FD2A25" w:rsidP="00D224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FF20BF7" w14:textId="77777777" w:rsidR="00D665EA" w:rsidRPr="0068004F" w:rsidRDefault="00D665EA" w:rsidP="00D665EA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Fire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3C1E87C" w14:textId="77777777" w:rsidR="00D665EA" w:rsidRPr="0068004F" w:rsidRDefault="007614A4" w:rsidP="00D665E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Pull the fire alarm and evacuate the area. </w:t>
      </w:r>
      <w:r w:rsidRPr="00CC3F98">
        <w:rPr>
          <w:rFonts w:ascii="Arial" w:hAnsi="Arial" w:cs="Arial"/>
          <w:color w:val="000000"/>
          <w:sz w:val="22"/>
          <w:szCs w:val="22"/>
        </w:rPr>
        <w:t xml:space="preserve">NEVER use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CC3F98">
        <w:rPr>
          <w:rFonts w:ascii="Arial" w:hAnsi="Arial" w:cs="Arial"/>
          <w:color w:val="000000"/>
          <w:sz w:val="22"/>
          <w:szCs w:val="22"/>
        </w:rPr>
        <w:t>water or a carbon dioxide fire extinguisher, these can enhance combustion.</w:t>
      </w:r>
      <w:r w:rsidR="0072642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D665EA">
        <w:rPr>
          <w:rFonts w:ascii="Arial" w:hAnsi="Arial" w:cs="Arial"/>
          <w:color w:val="000000"/>
          <w:sz w:val="22"/>
          <w:szCs w:val="22"/>
        </w:rPr>
        <w:t xml:space="preserve"> Class ABC fire extinguisher</w:t>
      </w:r>
      <w:r>
        <w:rPr>
          <w:rFonts w:ascii="Arial" w:hAnsi="Arial" w:cs="Arial"/>
          <w:color w:val="000000"/>
          <w:sz w:val="22"/>
          <w:szCs w:val="22"/>
        </w:rPr>
        <w:t xml:space="preserve"> is recommended</w:t>
      </w:r>
      <w:r w:rsidR="00D665EA">
        <w:rPr>
          <w:rFonts w:ascii="Arial" w:hAnsi="Arial" w:cs="Arial"/>
          <w:color w:val="000000"/>
          <w:sz w:val="22"/>
          <w:szCs w:val="22"/>
        </w:rPr>
        <w:t>.</w:t>
      </w:r>
    </w:p>
    <w:p w14:paraId="0100AA27" w14:textId="06A4BBD0" w:rsidR="00B06F11" w:rsidRDefault="00B06F11" w:rsidP="00B06F1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8C5CD49" w14:textId="57616899" w:rsidR="0052329E" w:rsidRDefault="0052329E" w:rsidP="00B06F1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F691D1" w14:textId="77777777" w:rsidR="0052329E" w:rsidRPr="003A03B3" w:rsidRDefault="0052329E" w:rsidP="00B06F1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8C4A20" w14:textId="77777777" w:rsidR="00FD2A25" w:rsidRPr="0068004F" w:rsidRDefault="00E74722" w:rsidP="00D224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79F1EAA" wp14:editId="6E68260A">
                <wp:extent cx="5943600" cy="283210"/>
                <wp:effectExtent l="0" t="0" r="0" b="254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0A02F" w14:textId="77777777" w:rsidR="00E74722" w:rsidRPr="00E74722" w:rsidRDefault="00E74722" w:rsidP="00E74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Waste Disposal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25424" id="Rectangle 12" o:spid="_x0000_s1034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" fillcolor="#003e78" stroked="f" strokeweight="1pt">
                <v:textbox>
                  <w:txbxContent>
                    <w:p w:rsidR="00E74722" w:rsidRPr="00E74722" w:rsidRDefault="00E74722" w:rsidP="00E74722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Waste Disposal Procedure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046AB1" w14:textId="77777777" w:rsidR="00FD2A25" w:rsidRPr="0068004F" w:rsidRDefault="00FD2A25" w:rsidP="00D224A8">
      <w:pPr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Disposal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A7DEF11" w14:textId="77777777" w:rsidR="005E1AA1" w:rsidRPr="005E1AA1" w:rsidRDefault="005E1AA1" w:rsidP="00847C18">
      <w:pPr>
        <w:numPr>
          <w:ilvl w:val="0"/>
          <w:numId w:val="6"/>
        </w:numPr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5E1AA1">
        <w:rPr>
          <w:rFonts w:ascii="Arial" w:hAnsi="Arial" w:cs="Arial"/>
          <w:bCs/>
          <w:color w:val="000000"/>
          <w:sz w:val="22"/>
          <w:szCs w:val="22"/>
        </w:rPr>
        <w:t>Hazardous waste must be transferred to EH&amp;S for disposal within 6 months of being generated.</w:t>
      </w:r>
    </w:p>
    <w:p w14:paraId="6C492A67" w14:textId="52166380" w:rsidR="00FD2A25" w:rsidRPr="0044447A" w:rsidRDefault="00FD2A25" w:rsidP="00BC339A">
      <w:pPr>
        <w:numPr>
          <w:ilvl w:val="0"/>
          <w:numId w:val="6"/>
        </w:numPr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Cs/>
          <w:color w:val="000000"/>
          <w:sz w:val="22"/>
          <w:szCs w:val="22"/>
        </w:rPr>
        <w:t>Hazardous Waste Disposal</w:t>
      </w:r>
      <w:r w:rsidR="0044447A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hyperlink r:id="rId11" w:history="1">
        <w:r w:rsidR="00D23D40" w:rsidRPr="00726367">
          <w:rPr>
            <w:rStyle w:val="Hyperlink"/>
            <w:rFonts w:ascii="Arial" w:hAnsi="Arial" w:cs="Arial"/>
            <w:bCs/>
            <w:sz w:val="22"/>
            <w:szCs w:val="22"/>
          </w:rPr>
          <w:t>https://ehs.uci.edu/enviro/haz-waste/</w:t>
        </w:r>
      </w:hyperlink>
      <w:r w:rsidR="0044447A" w:rsidRPr="0044447A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4DEC9958" w14:textId="77777777" w:rsidR="003A03B3" w:rsidRDefault="003A03B3" w:rsidP="00BC339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Send a text message to </w:t>
      </w:r>
      <w:hyperlink r:id="rId12" w:history="1">
        <w:r w:rsidR="008309DE" w:rsidRPr="00C07B16">
          <w:rPr>
            <w:rStyle w:val="Hyperlink"/>
            <w:rFonts w:ascii="Arial" w:hAnsi="Arial" w:cs="Arial"/>
            <w:bCs/>
            <w:sz w:val="22"/>
            <w:szCs w:val="22"/>
          </w:rPr>
          <w:t>hwp@uci.edu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8C39C6A" w14:textId="5C1F4623" w:rsidR="00C4542E" w:rsidRPr="0068004F" w:rsidRDefault="003A03B3" w:rsidP="00D224A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Or v</w:t>
      </w:r>
      <w:r w:rsidR="00FD2A25" w:rsidRPr="0068004F">
        <w:rPr>
          <w:rFonts w:ascii="Arial" w:hAnsi="Arial" w:cs="Arial"/>
          <w:bCs/>
          <w:color w:val="000000"/>
          <w:sz w:val="22"/>
          <w:szCs w:val="22"/>
        </w:rPr>
        <w:t>isit</w:t>
      </w:r>
      <w:r w:rsidR="00D23D4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hyperlink r:id="rId13" w:history="1">
        <w:r w:rsidR="00D23D40" w:rsidRPr="00726367">
          <w:rPr>
            <w:rStyle w:val="Hyperlink"/>
            <w:rFonts w:ascii="Arial" w:hAnsi="Arial" w:cs="Arial"/>
            <w:bCs/>
            <w:sz w:val="22"/>
            <w:szCs w:val="22"/>
          </w:rPr>
          <w:t>https://ehs.uci.edu/enviro/haz-waste/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 w:rsidR="00D23D4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="00FD2A25" w:rsidRPr="0068004F">
        <w:rPr>
          <w:rFonts w:ascii="Arial" w:hAnsi="Arial" w:cs="Arial"/>
          <w:color w:val="000000"/>
          <w:sz w:val="22"/>
          <w:szCs w:val="22"/>
        </w:rPr>
        <w:t xml:space="preserve">ill out the “Chemical Waste Collection” form, EH&amp;S will pick up your waste within 1-3 days </w:t>
      </w:r>
    </w:p>
    <w:p w14:paraId="4E566838" w14:textId="44B020A3" w:rsidR="00D23D40" w:rsidRDefault="00D23D4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33E0DB5E" w14:textId="77777777" w:rsidR="004E1CDE" w:rsidRDefault="004E1CDE" w:rsidP="00A179AD">
      <w:pPr>
        <w:rPr>
          <w:rFonts w:ascii="Arial" w:hAnsi="Arial" w:cs="Arial"/>
          <w:color w:val="000000"/>
          <w:sz w:val="20"/>
          <w:szCs w:val="20"/>
        </w:rPr>
        <w:sectPr w:rsidR="004E1CDE" w:rsidSect="00E74722">
          <w:headerReference w:type="default" r:id="rId14"/>
          <w:footerReference w:type="default" r:id="rId15"/>
          <w:pgSz w:w="12240" w:h="15840"/>
          <w:pgMar w:top="1440" w:right="1440" w:bottom="1440" w:left="1440" w:header="720" w:footer="864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  <w:docGrid w:linePitch="360"/>
        </w:sectPr>
      </w:pPr>
    </w:p>
    <w:p w14:paraId="63E91B76" w14:textId="77777777" w:rsidR="004E1CDE" w:rsidRPr="00E31A74" w:rsidRDefault="004E1CDE" w:rsidP="004E1CD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t>APPENDIX A</w:t>
      </w:r>
      <w:r w:rsidRPr="00E31A74">
        <w:rPr>
          <w:rFonts w:ascii="Arial" w:hAnsi="Arial" w:cs="Arial"/>
          <w:b/>
          <w:color w:val="000000"/>
          <w:sz w:val="32"/>
          <w:szCs w:val="32"/>
        </w:rPr>
        <w:t>:</w:t>
      </w:r>
    </w:p>
    <w:p w14:paraId="00CF6606" w14:textId="77777777" w:rsidR="004E1CDE" w:rsidRPr="00E06149" w:rsidRDefault="004E1CDE" w:rsidP="004E1CDE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E06149">
        <w:rPr>
          <w:rFonts w:ascii="Arial" w:hAnsi="Arial" w:cs="Arial"/>
          <w:b/>
          <w:color w:val="000000"/>
          <w:sz w:val="32"/>
          <w:szCs w:val="32"/>
          <w:u w:val="single"/>
        </w:rPr>
        <w:t>Lab-Specific Use Procedures</w:t>
      </w:r>
    </w:p>
    <w:p w14:paraId="2F8993BA" w14:textId="77777777" w:rsidR="004E1CDE" w:rsidRDefault="004E1CDE" w:rsidP="00A179AD">
      <w:pPr>
        <w:rPr>
          <w:rFonts w:ascii="Arial" w:hAnsi="Arial" w:cs="Arial"/>
          <w:color w:val="000000"/>
          <w:sz w:val="20"/>
          <w:szCs w:val="20"/>
        </w:rPr>
      </w:pPr>
    </w:p>
    <w:p w14:paraId="4BF50C1B" w14:textId="77777777" w:rsidR="0039772F" w:rsidRDefault="00D96F11" w:rsidP="0039772F">
      <w:pPr>
        <w:pStyle w:val="Heading1"/>
        <w:keepNext w:val="0"/>
        <w:widowControl w:val="0"/>
        <w:rPr>
          <w:rFonts w:ascii="Arial" w:eastAsia="Calibri" w:hAnsi="Arial" w:cs="Arial"/>
          <w:highlight w:val="yellow"/>
        </w:rPr>
      </w:pPr>
      <w:r>
        <w:rPr>
          <w:rFonts w:ascii="Arial" w:hAnsi="Arial"/>
        </w:rPr>
        <w:t>The following</w:t>
      </w:r>
      <w:r w:rsidR="00B142D0">
        <w:rPr>
          <w:rFonts w:ascii="Arial" w:hAnsi="Arial"/>
        </w:rPr>
        <w:t xml:space="preserve"> procedures</w:t>
      </w:r>
      <w:r>
        <w:rPr>
          <w:rFonts w:ascii="Arial" w:hAnsi="Arial"/>
        </w:rPr>
        <w:t xml:space="preserve"> describe how the subject chemicals are used in this laboratory beyond the practices described above.</w:t>
      </w:r>
    </w:p>
    <w:p w14:paraId="12DE3C5E" w14:textId="77777777" w:rsidR="0039772F" w:rsidRPr="0039772F" w:rsidRDefault="0039772F" w:rsidP="0039772F">
      <w:pPr>
        <w:rPr>
          <w:highlight w:val="yellow"/>
        </w:rPr>
      </w:pPr>
    </w:p>
    <w:p w14:paraId="72BEA821" w14:textId="0ABDC660" w:rsidR="0039772F" w:rsidRDefault="0039772F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  <w:highlight w:val="yellow"/>
        </w:rPr>
      </w:pPr>
      <w:r>
        <w:rPr>
          <w:rFonts w:ascii="Arial" w:hAnsi="Arial"/>
          <w:sz w:val="20"/>
          <w:highlight w:val="yellow"/>
        </w:rPr>
        <w:t xml:space="preserve">Please see the General Information for </w:t>
      </w:r>
      <w:r w:rsidRPr="00B142D0">
        <w:rPr>
          <w:rFonts w:ascii="Arial" w:hAnsi="Arial"/>
          <w:b/>
          <w:i/>
          <w:sz w:val="20"/>
          <w:highlight w:val="yellow"/>
        </w:rPr>
        <w:t>Hazardous Materials Standard Operating Procedure</w:t>
      </w:r>
      <w:r>
        <w:rPr>
          <w:rFonts w:ascii="Arial" w:hAnsi="Arial"/>
          <w:sz w:val="20"/>
          <w:highlight w:val="yellow"/>
        </w:rPr>
        <w:t xml:space="preserve"> for specific instructions on writing lab-specific use </w:t>
      </w:r>
      <w:r w:rsidR="005700DC">
        <w:rPr>
          <w:rFonts w:ascii="Arial" w:hAnsi="Arial"/>
          <w:sz w:val="20"/>
          <w:highlight w:val="yellow"/>
        </w:rPr>
        <w:t>produces</w:t>
      </w:r>
      <w:r>
        <w:rPr>
          <w:rFonts w:ascii="Arial" w:hAnsi="Arial"/>
          <w:sz w:val="20"/>
          <w:highlight w:val="yellow"/>
        </w:rPr>
        <w:t>.</w:t>
      </w:r>
    </w:p>
    <w:p w14:paraId="2D6FF67E" w14:textId="77777777" w:rsidR="00F071E4" w:rsidRDefault="00F071E4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  <w:highlight w:val="yellow"/>
        </w:rPr>
      </w:pPr>
    </w:p>
    <w:p w14:paraId="54351227" w14:textId="13063B7C" w:rsidR="00F071E4" w:rsidRPr="0072765D" w:rsidRDefault="00F071E4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  <w:highlight w:val="yellow"/>
        </w:rPr>
      </w:pPr>
      <w:r w:rsidRPr="0072765D">
        <w:rPr>
          <w:rFonts w:ascii="Arial" w:hAnsi="Arial"/>
          <w:sz w:val="20"/>
          <w:highlight w:val="yellow"/>
        </w:rPr>
        <w:t xml:space="preserve">This section must describe lab-specific procedures to address the safe use of all highly hazardous chemicals from this band in use in the laboratory. These procedures may be organized around specific chemicals, specific </w:t>
      </w:r>
      <w:proofErr w:type="gramStart"/>
      <w:r w:rsidRPr="0072765D">
        <w:rPr>
          <w:rFonts w:ascii="Arial" w:hAnsi="Arial"/>
          <w:sz w:val="20"/>
          <w:highlight w:val="yellow"/>
        </w:rPr>
        <w:t>tasks</w:t>
      </w:r>
      <w:proofErr w:type="gramEnd"/>
      <w:r w:rsidRPr="0072765D">
        <w:rPr>
          <w:rFonts w:ascii="Arial" w:hAnsi="Arial"/>
          <w:sz w:val="20"/>
          <w:highlight w:val="yellow"/>
        </w:rPr>
        <w:t xml:space="preserve"> or the band as a whole.</w:t>
      </w:r>
    </w:p>
    <w:p w14:paraId="1744ECDB" w14:textId="77777777" w:rsidR="00D96F11" w:rsidRPr="0072765D" w:rsidRDefault="00D96F11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  <w:highlight w:val="yellow"/>
        </w:rPr>
      </w:pPr>
    </w:p>
    <w:p w14:paraId="4A3F5291" w14:textId="7EB1DBC4" w:rsidR="00D23D40" w:rsidRDefault="00D23D40">
      <w:pPr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br w:type="page"/>
      </w:r>
    </w:p>
    <w:p w14:paraId="466E949F" w14:textId="77777777" w:rsidR="00D23D40" w:rsidRDefault="00D23D40" w:rsidP="00D23D40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E69916D" wp14:editId="12FCE8F4">
                <wp:extent cx="5943600" cy="283210"/>
                <wp:effectExtent l="0" t="0" r="0" b="254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A1CC5" w14:textId="77777777" w:rsidR="00D23D40" w:rsidRPr="00E74722" w:rsidRDefault="00D23D40" w:rsidP="00D23D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Documentation of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9916D" id="Rectangle 2" o:spid="_x0000_s1035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" fillcolor="#003e78" stroked="f" strokeweight="1pt">
                <v:textbox>
                  <w:txbxContent>
                    <w:p w14:paraId="6E3A1CC5" w14:textId="77777777" w:rsidR="00D23D40" w:rsidRPr="00E74722" w:rsidRDefault="00D23D40" w:rsidP="00D23D40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Documentation of Training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34B94">
        <w:rPr>
          <w:rFonts w:ascii="Arial" w:hAnsi="Arial" w:cs="Arial"/>
          <w:b/>
          <w:u w:val="single"/>
        </w:rPr>
        <w:t xml:space="preserve"> </w:t>
      </w:r>
      <w:r w:rsidRPr="006D0C01">
        <w:rPr>
          <w:rFonts w:ascii="Arial" w:hAnsi="Arial" w:cs="Arial"/>
          <w:sz w:val="20"/>
          <w:szCs w:val="20"/>
        </w:rPr>
        <w:t xml:space="preserve">Prior to conducting any work </w:t>
      </w:r>
      <w:r>
        <w:rPr>
          <w:rFonts w:ascii="Arial" w:hAnsi="Arial" w:cs="Arial"/>
          <w:sz w:val="20"/>
          <w:szCs w:val="20"/>
        </w:rPr>
        <w:t>with highly flammable chemicals</w:t>
      </w:r>
      <w:r w:rsidRPr="006D0C01">
        <w:rPr>
          <w:rFonts w:ascii="Arial" w:hAnsi="Arial" w:cs="Arial"/>
          <w:sz w:val="20"/>
          <w:szCs w:val="20"/>
        </w:rPr>
        <w:t xml:space="preserve">, designated personnel must provide training to </w:t>
      </w:r>
      <w:r>
        <w:rPr>
          <w:rFonts w:ascii="Arial" w:hAnsi="Arial" w:cs="Arial"/>
          <w:sz w:val="20"/>
          <w:szCs w:val="20"/>
        </w:rPr>
        <w:t>their</w:t>
      </w:r>
      <w:r w:rsidRPr="006D0C01">
        <w:rPr>
          <w:rFonts w:ascii="Arial" w:hAnsi="Arial" w:cs="Arial"/>
          <w:sz w:val="20"/>
          <w:szCs w:val="20"/>
        </w:rPr>
        <w:t xml:space="preserve"> laboratory personnel specific to the hazards </w:t>
      </w:r>
      <w:r>
        <w:rPr>
          <w:rFonts w:ascii="Arial" w:hAnsi="Arial" w:cs="Arial"/>
          <w:sz w:val="20"/>
          <w:szCs w:val="20"/>
        </w:rPr>
        <w:t xml:space="preserve">and procedures </w:t>
      </w:r>
      <w:r w:rsidRPr="006D0C01">
        <w:rPr>
          <w:rFonts w:ascii="Arial" w:hAnsi="Arial" w:cs="Arial"/>
          <w:sz w:val="20"/>
          <w:szCs w:val="20"/>
        </w:rPr>
        <w:t>involved in working with these substances</w:t>
      </w:r>
      <w:r>
        <w:rPr>
          <w:rFonts w:ascii="Arial" w:hAnsi="Arial" w:cs="Arial"/>
          <w:sz w:val="20"/>
          <w:szCs w:val="20"/>
        </w:rPr>
        <w:t>.</w:t>
      </w:r>
    </w:p>
    <w:p w14:paraId="1B4876B3" w14:textId="77777777" w:rsidR="00D23D40" w:rsidRPr="00534B94" w:rsidRDefault="00D23D40" w:rsidP="00D23D40">
      <w:pPr>
        <w:rPr>
          <w:rFonts w:ascii="Arial" w:hAnsi="Arial" w:cs="Arial"/>
          <w:b/>
          <w:sz w:val="20"/>
          <w:szCs w:val="20"/>
        </w:rPr>
      </w:pPr>
    </w:p>
    <w:p w14:paraId="45FE69D3" w14:textId="77777777" w:rsidR="00D23D40" w:rsidRPr="006D0C01" w:rsidRDefault="00D23D40" w:rsidP="00D23D40">
      <w:pPr>
        <w:rPr>
          <w:rFonts w:ascii="Arial" w:hAnsi="Arial" w:cs="Arial"/>
          <w:sz w:val="20"/>
          <w:szCs w:val="20"/>
        </w:rPr>
      </w:pPr>
      <w:r w:rsidRPr="006D0C01">
        <w:rPr>
          <w:rFonts w:ascii="Arial" w:hAnsi="Arial" w:cs="Arial"/>
          <w:sz w:val="20"/>
          <w:szCs w:val="20"/>
        </w:rPr>
        <w:t>I have read and understand the content of this SOP:</w:t>
      </w:r>
    </w:p>
    <w:p w14:paraId="4C2E915A" w14:textId="77777777" w:rsidR="00D23D40" w:rsidRPr="006D0C01" w:rsidRDefault="00D23D40" w:rsidP="00D23D4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2587"/>
        <w:gridCol w:w="2240"/>
        <w:gridCol w:w="1757"/>
      </w:tblGrid>
      <w:tr w:rsidR="00D23D40" w:rsidRPr="006D0C01" w14:paraId="5919F3CF" w14:textId="77777777" w:rsidTr="00347CDD">
        <w:trPr>
          <w:trHeight w:val="576"/>
        </w:trPr>
        <w:tc>
          <w:tcPr>
            <w:tcW w:w="2766" w:type="dxa"/>
            <w:shd w:val="clear" w:color="auto" w:fill="F2F2F2"/>
            <w:vAlign w:val="center"/>
          </w:tcPr>
          <w:p w14:paraId="318B1166" w14:textId="77777777" w:rsidR="00D23D40" w:rsidRPr="006D0C01" w:rsidRDefault="00D23D40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587" w:type="dxa"/>
            <w:shd w:val="clear" w:color="auto" w:fill="F2F2F2"/>
            <w:vAlign w:val="center"/>
          </w:tcPr>
          <w:p w14:paraId="3F273884" w14:textId="77777777" w:rsidR="00D23D40" w:rsidRPr="006D0C01" w:rsidRDefault="00D23D40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240" w:type="dxa"/>
            <w:shd w:val="clear" w:color="auto" w:fill="F2F2F2"/>
            <w:vAlign w:val="center"/>
          </w:tcPr>
          <w:p w14:paraId="5EAFFE36" w14:textId="77777777" w:rsidR="00D23D40" w:rsidRPr="006D0C01" w:rsidRDefault="00D23D40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</w:p>
        </w:tc>
        <w:tc>
          <w:tcPr>
            <w:tcW w:w="1757" w:type="dxa"/>
            <w:shd w:val="clear" w:color="auto" w:fill="F2F2F2"/>
            <w:vAlign w:val="center"/>
          </w:tcPr>
          <w:p w14:paraId="20B84ACA" w14:textId="77777777" w:rsidR="00D23D40" w:rsidRPr="006D0C01" w:rsidRDefault="00D23D40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D23D40" w:rsidRPr="006D0C01" w14:paraId="21922A86" w14:textId="77777777" w:rsidTr="00347CDD">
        <w:trPr>
          <w:trHeight w:val="576"/>
        </w:trPr>
        <w:tc>
          <w:tcPr>
            <w:tcW w:w="2766" w:type="dxa"/>
          </w:tcPr>
          <w:p w14:paraId="53AB3087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9718D32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4442B56B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E36A62F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15B0F3E1" w14:textId="77777777" w:rsidTr="00347CDD">
        <w:trPr>
          <w:trHeight w:val="576"/>
        </w:trPr>
        <w:tc>
          <w:tcPr>
            <w:tcW w:w="2766" w:type="dxa"/>
          </w:tcPr>
          <w:p w14:paraId="7F761B29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70FCF4D8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3349F389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710AC5B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088BC735" w14:textId="77777777" w:rsidTr="00347CDD">
        <w:trPr>
          <w:trHeight w:val="576"/>
        </w:trPr>
        <w:tc>
          <w:tcPr>
            <w:tcW w:w="2766" w:type="dxa"/>
          </w:tcPr>
          <w:p w14:paraId="4088C9E4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5AB610C9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5AECA83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D9BAEBF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11C912EA" w14:textId="77777777" w:rsidTr="00347CDD">
        <w:trPr>
          <w:trHeight w:val="576"/>
        </w:trPr>
        <w:tc>
          <w:tcPr>
            <w:tcW w:w="2766" w:type="dxa"/>
          </w:tcPr>
          <w:p w14:paraId="7565EC6E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22C304B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445A2A8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E7DF913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2FE25FBB" w14:textId="77777777" w:rsidTr="00347CDD">
        <w:trPr>
          <w:trHeight w:val="602"/>
        </w:trPr>
        <w:tc>
          <w:tcPr>
            <w:tcW w:w="2766" w:type="dxa"/>
          </w:tcPr>
          <w:p w14:paraId="69E759A5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B670972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6AE259F1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8A15263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307B0D47" w14:textId="77777777" w:rsidTr="00347CDD">
        <w:trPr>
          <w:trHeight w:val="576"/>
        </w:trPr>
        <w:tc>
          <w:tcPr>
            <w:tcW w:w="2766" w:type="dxa"/>
          </w:tcPr>
          <w:p w14:paraId="1A7F5284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218D53AB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45CF8610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556DD78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44A8CC31" w14:textId="77777777" w:rsidTr="00347CDD">
        <w:trPr>
          <w:trHeight w:val="576"/>
        </w:trPr>
        <w:tc>
          <w:tcPr>
            <w:tcW w:w="2766" w:type="dxa"/>
          </w:tcPr>
          <w:p w14:paraId="7BB9179C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06CBAC11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4E94CD56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D9628D2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76FF84F4" w14:textId="77777777" w:rsidTr="00347CDD">
        <w:trPr>
          <w:trHeight w:val="576"/>
        </w:trPr>
        <w:tc>
          <w:tcPr>
            <w:tcW w:w="2766" w:type="dxa"/>
          </w:tcPr>
          <w:p w14:paraId="1AAE4DB8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2BE83E1F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7A40089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9B53002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6F87BA6E" w14:textId="77777777" w:rsidTr="00347CDD">
        <w:trPr>
          <w:trHeight w:val="576"/>
        </w:trPr>
        <w:tc>
          <w:tcPr>
            <w:tcW w:w="2766" w:type="dxa"/>
          </w:tcPr>
          <w:p w14:paraId="439C88BD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7369D7D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3544B4A7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7D34841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740230F0" w14:textId="77777777" w:rsidTr="00347CDD">
        <w:trPr>
          <w:trHeight w:val="576"/>
        </w:trPr>
        <w:tc>
          <w:tcPr>
            <w:tcW w:w="2766" w:type="dxa"/>
          </w:tcPr>
          <w:p w14:paraId="4507FF7A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5EE0CC5A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10C7B26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6DD5493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2D3ECAB5" w14:textId="77777777" w:rsidTr="00347CDD">
        <w:trPr>
          <w:trHeight w:val="576"/>
        </w:trPr>
        <w:tc>
          <w:tcPr>
            <w:tcW w:w="2766" w:type="dxa"/>
          </w:tcPr>
          <w:p w14:paraId="131C6778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43BA18DF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558F847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139B0C1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448ADCDA" w14:textId="77777777" w:rsidTr="00347CDD">
        <w:trPr>
          <w:trHeight w:val="576"/>
        </w:trPr>
        <w:tc>
          <w:tcPr>
            <w:tcW w:w="2766" w:type="dxa"/>
          </w:tcPr>
          <w:p w14:paraId="5CF35F7D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7FA32129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303C3189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0451031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4C9696C5" w14:textId="77777777" w:rsidTr="00347CDD">
        <w:trPr>
          <w:trHeight w:val="576"/>
        </w:trPr>
        <w:tc>
          <w:tcPr>
            <w:tcW w:w="2766" w:type="dxa"/>
          </w:tcPr>
          <w:p w14:paraId="1E4761C0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337DD253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CFA903E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37C8F6A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7219ED15" w14:textId="77777777" w:rsidTr="00347CDD">
        <w:trPr>
          <w:trHeight w:val="576"/>
        </w:trPr>
        <w:tc>
          <w:tcPr>
            <w:tcW w:w="2766" w:type="dxa"/>
          </w:tcPr>
          <w:p w14:paraId="4822E56C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7DC8429D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6B06DD6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9725454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543CF787" w14:textId="77777777" w:rsidTr="00347CDD">
        <w:trPr>
          <w:trHeight w:val="576"/>
        </w:trPr>
        <w:tc>
          <w:tcPr>
            <w:tcW w:w="2766" w:type="dxa"/>
          </w:tcPr>
          <w:p w14:paraId="67A94546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3D37800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42AF9594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50A3916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D40" w:rsidRPr="006D0C01" w14:paraId="2D2B115D" w14:textId="77777777" w:rsidTr="00347CDD">
        <w:trPr>
          <w:trHeight w:val="576"/>
        </w:trPr>
        <w:tc>
          <w:tcPr>
            <w:tcW w:w="2766" w:type="dxa"/>
          </w:tcPr>
          <w:p w14:paraId="41F0DD85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506F0B3C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4F0EE76B" w14:textId="77777777" w:rsidR="00D23D40" w:rsidRPr="006D0C01" w:rsidRDefault="00D23D40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9D0DFEC" w14:textId="77777777" w:rsidR="00D23D40" w:rsidRPr="006D0C01" w:rsidRDefault="00D23D40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45F234" w14:textId="77777777" w:rsidR="00D23D40" w:rsidRDefault="00D23D40" w:rsidP="00D23D40">
      <w:pPr>
        <w:rPr>
          <w:rFonts w:ascii="Arial" w:hAnsi="Arial" w:cs="Arial"/>
          <w:color w:val="000000"/>
          <w:sz w:val="20"/>
          <w:szCs w:val="20"/>
        </w:rPr>
      </w:pPr>
    </w:p>
    <w:p w14:paraId="0848DC5A" w14:textId="77777777" w:rsidR="004E1CDE" w:rsidRPr="006D0C01" w:rsidRDefault="004E1CDE" w:rsidP="00992FA5">
      <w:pPr>
        <w:pStyle w:val="Bullet"/>
        <w:widowControl w:val="0"/>
        <w:spacing w:before="0" w:after="0"/>
        <w:ind w:left="0" w:firstLine="0"/>
        <w:rPr>
          <w:rFonts w:ascii="Arial" w:hAnsi="Arial"/>
          <w:color w:val="000000"/>
          <w:sz w:val="20"/>
        </w:rPr>
      </w:pPr>
    </w:p>
    <w:sectPr w:rsidR="004E1CDE" w:rsidRPr="006D0C01" w:rsidSect="004E1CDE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6D37C" w14:textId="77777777" w:rsidR="00212C22" w:rsidRDefault="00212C22">
      <w:r>
        <w:separator/>
      </w:r>
    </w:p>
  </w:endnote>
  <w:endnote w:type="continuationSeparator" w:id="0">
    <w:p w14:paraId="5DB88590" w14:textId="77777777" w:rsidR="00212C22" w:rsidRDefault="0021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CF80F" w14:textId="4592A920" w:rsidR="001C725C" w:rsidRPr="001C725C" w:rsidRDefault="00580D22" w:rsidP="001C725C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w:t xml:space="preserve">Highly Flammables </w:t>
    </w:r>
    <w:r w:rsidR="00715034">
      <w:rPr>
        <w:rFonts w:ascii="Arial" w:eastAsia="Calibri" w:hAnsi="Arial" w:cs="Arial"/>
        <w:noProof/>
        <w:sz w:val="16"/>
        <w:szCs w:val="16"/>
      </w:rPr>
      <w:t>SOP</w:t>
    </w:r>
    <w:r w:rsidR="00EE013F">
      <w:rPr>
        <w:rFonts w:ascii="Arial" w:eastAsia="Calibri" w:hAnsi="Arial" w:cs="Arial"/>
        <w:noProof/>
        <w:sz w:val="16"/>
        <w:szCs w:val="16"/>
      </w:rPr>
      <w:t xml:space="preserve"> template</w:t>
    </w:r>
    <w:r w:rsidR="001C725C">
      <w:rPr>
        <w:rFonts w:ascii="Arial" w:eastAsia="Calibri" w:hAnsi="Arial" w:cs="Arial"/>
        <w:noProof/>
        <w:sz w:val="16"/>
        <w:szCs w:val="16"/>
      </w:rPr>
      <w:ptab w:relativeTo="margin" w:alignment="center" w:leader="none"/>
    </w:r>
    <w:r w:rsidR="00B32C53" w:rsidRPr="001C725C">
      <w:rPr>
        <w:rFonts w:ascii="Arial" w:eastAsia="Calibri" w:hAnsi="Arial" w:cs="Arial"/>
        <w:noProof/>
        <w:sz w:val="20"/>
        <w:szCs w:val="20"/>
      </w:rPr>
      <w:fldChar w:fldCharType="begin"/>
    </w:r>
    <w:r w:rsidR="001C725C" w:rsidRPr="001C725C">
      <w:rPr>
        <w:rFonts w:ascii="Arial" w:eastAsia="Calibri" w:hAnsi="Arial" w:cs="Arial"/>
        <w:noProof/>
        <w:sz w:val="20"/>
        <w:szCs w:val="20"/>
      </w:rPr>
      <w:instrText xml:space="preserve"> PAGE   \* MERGEFORMAT </w:instrText>
    </w:r>
    <w:r w:rsidR="00B32C53" w:rsidRPr="001C725C">
      <w:rPr>
        <w:rFonts w:ascii="Arial" w:eastAsia="Calibri" w:hAnsi="Arial" w:cs="Arial"/>
        <w:noProof/>
        <w:sz w:val="20"/>
        <w:szCs w:val="20"/>
      </w:rPr>
      <w:fldChar w:fldCharType="separate"/>
    </w:r>
    <w:r w:rsidR="008309DE">
      <w:rPr>
        <w:rFonts w:ascii="Arial" w:eastAsia="Calibri" w:hAnsi="Arial" w:cs="Arial"/>
        <w:noProof/>
        <w:sz w:val="20"/>
        <w:szCs w:val="20"/>
      </w:rPr>
      <w:t>4</w:t>
    </w:r>
    <w:r w:rsidR="00B32C53" w:rsidRPr="001C725C">
      <w:rPr>
        <w:rFonts w:ascii="Arial" w:eastAsia="Calibri" w:hAnsi="Arial" w:cs="Arial"/>
        <w:noProof/>
        <w:sz w:val="20"/>
        <w:szCs w:val="20"/>
      </w:rPr>
      <w:fldChar w:fldCharType="end"/>
    </w:r>
    <w:r w:rsidR="001C725C" w:rsidRPr="001C725C">
      <w:rPr>
        <w:rFonts w:ascii="Arial" w:eastAsia="Calibri" w:hAnsi="Arial" w:cs="Arial"/>
        <w:noProof/>
        <w:sz w:val="16"/>
        <w:szCs w:val="16"/>
      </w:rPr>
      <w:ptab w:relativeTo="margin" w:alignment="right" w:leader="none"/>
    </w:r>
    <w:r w:rsidR="001C725C" w:rsidRPr="001C725C">
      <w:rPr>
        <w:rFonts w:ascii="Arial" w:eastAsia="Calibri" w:hAnsi="Arial" w:cs="Arial"/>
        <w:noProof/>
        <w:sz w:val="16"/>
        <w:szCs w:val="16"/>
      </w:rPr>
      <w:t xml:space="preserve">Revised: </w:t>
    </w:r>
    <w:r w:rsidR="00B06F11">
      <w:rPr>
        <w:rFonts w:ascii="Arial" w:eastAsia="Calibri" w:hAnsi="Arial" w:cs="Arial"/>
        <w:noProof/>
        <w:sz w:val="16"/>
        <w:szCs w:val="16"/>
        <w:shd w:val="clear" w:color="auto" w:fill="FFFF00"/>
      </w:rPr>
      <w:t>03/</w:t>
    </w:r>
    <w:r w:rsidR="00CB52AB">
      <w:rPr>
        <w:rFonts w:ascii="Arial" w:eastAsia="Calibri" w:hAnsi="Arial" w:cs="Arial"/>
        <w:noProof/>
        <w:sz w:val="16"/>
        <w:szCs w:val="16"/>
        <w:shd w:val="clear" w:color="auto" w:fill="FFFF00"/>
      </w:rPr>
      <w:t>20</w:t>
    </w:r>
    <w:r w:rsidR="00B35F8A">
      <w:rPr>
        <w:rFonts w:ascii="Arial" w:eastAsia="Calibri" w:hAnsi="Arial" w:cs="Arial"/>
        <w:noProof/>
        <w:sz w:val="16"/>
        <w:szCs w:val="16"/>
        <w:shd w:val="clear" w:color="auto" w:fill="FFFF00"/>
      </w:rPr>
      <w:t>2</w:t>
    </w:r>
    <w:r w:rsidR="00D23D40">
      <w:rPr>
        <w:rFonts w:ascii="Arial" w:eastAsia="Calibri" w:hAnsi="Arial" w:cs="Arial"/>
        <w:noProof/>
        <w:sz w:val="16"/>
        <w:szCs w:val="16"/>
        <w:shd w:val="clear" w:color="auto" w:fill="FFFF00"/>
      </w:rPr>
      <w:t>1</w:t>
    </w:r>
    <w:r w:rsidR="00DD0B9B">
      <w:rPr>
        <w:rFonts w:ascii="Arial" w:eastAsia="Calibri" w:hAnsi="Arial" w:cs="Arial"/>
        <w:noProof/>
        <w:sz w:val="16"/>
        <w:szCs w:val="16"/>
        <w:shd w:val="clear" w:color="auto" w:fill="FFFF00"/>
      </w:rPr>
      <w:t xml:space="preserve"> MTD</w:t>
    </w:r>
  </w:p>
  <w:p w14:paraId="07854825" w14:textId="77777777" w:rsidR="001C725C" w:rsidRPr="001C725C" w:rsidRDefault="001C725C" w:rsidP="001C725C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60AA1" w14:textId="77777777" w:rsidR="004E1CDE" w:rsidRPr="001C725C" w:rsidRDefault="004E1CDE" w:rsidP="001C725C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  <w:r w:rsidRPr="004E1CDE">
      <w:rPr>
        <w:rFonts w:ascii="Arial" w:eastAsia="Calibri" w:hAnsi="Arial" w:cs="Arial"/>
        <w:noProof/>
        <w:sz w:val="20"/>
        <w:szCs w:val="20"/>
      </w:rPr>
      <w:ptab w:relativeTo="margin" w:alignment="center" w:leader="none"/>
    </w:r>
    <w:r w:rsidRPr="004E1CDE">
      <w:rPr>
        <w:rFonts w:ascii="Arial" w:eastAsia="Calibri" w:hAnsi="Arial" w:cs="Arial"/>
        <w:noProof/>
        <w:sz w:val="20"/>
        <w:szCs w:val="20"/>
      </w:rPr>
      <w:t>A-</w:t>
    </w:r>
    <w:r w:rsidR="00B32C53" w:rsidRPr="004E1CDE">
      <w:rPr>
        <w:rFonts w:ascii="Arial" w:eastAsia="Calibri" w:hAnsi="Arial" w:cs="Arial"/>
        <w:noProof/>
        <w:sz w:val="20"/>
        <w:szCs w:val="20"/>
      </w:rPr>
      <w:fldChar w:fldCharType="begin"/>
    </w:r>
    <w:r w:rsidRPr="004E1CDE">
      <w:rPr>
        <w:rFonts w:ascii="Arial" w:eastAsia="Calibri" w:hAnsi="Arial" w:cs="Arial"/>
        <w:noProof/>
        <w:sz w:val="20"/>
        <w:szCs w:val="20"/>
      </w:rPr>
      <w:instrText xml:space="preserve"> PAGE   \* MERGEFORMAT </w:instrText>
    </w:r>
    <w:r w:rsidR="00B32C53" w:rsidRPr="004E1CDE">
      <w:rPr>
        <w:rFonts w:ascii="Arial" w:eastAsia="Calibri" w:hAnsi="Arial" w:cs="Arial"/>
        <w:noProof/>
        <w:sz w:val="20"/>
        <w:szCs w:val="20"/>
      </w:rPr>
      <w:fldChar w:fldCharType="separate"/>
    </w:r>
    <w:r w:rsidR="008309DE">
      <w:rPr>
        <w:rFonts w:ascii="Arial" w:eastAsia="Calibri" w:hAnsi="Arial" w:cs="Arial"/>
        <w:noProof/>
        <w:sz w:val="20"/>
        <w:szCs w:val="20"/>
      </w:rPr>
      <w:t>1</w:t>
    </w:r>
    <w:r w:rsidR="00B32C53" w:rsidRPr="004E1CDE">
      <w:rPr>
        <w:rFonts w:ascii="Arial" w:eastAsia="Calibri" w:hAnsi="Arial" w:cs="Arial"/>
        <w:noProof/>
        <w:sz w:val="20"/>
        <w:szCs w:val="20"/>
      </w:rPr>
      <w:fldChar w:fldCharType="end"/>
    </w:r>
    <w:r w:rsidRPr="001C725C">
      <w:rPr>
        <w:rFonts w:ascii="Arial" w:eastAsia="Calibri" w:hAnsi="Arial" w:cs="Arial"/>
        <w:noProof/>
        <w:sz w:val="16"/>
        <w:szCs w:val="16"/>
      </w:rPr>
      <w:ptab w:relativeTo="margin" w:alignment="right" w:leader="none"/>
    </w:r>
  </w:p>
  <w:p w14:paraId="10328FE4" w14:textId="77777777" w:rsidR="004E1CDE" w:rsidRPr="001C725C" w:rsidRDefault="004E1CDE" w:rsidP="001C725C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1E2E1" w14:textId="77777777" w:rsidR="00212C22" w:rsidRDefault="00212C22">
      <w:r>
        <w:separator/>
      </w:r>
    </w:p>
  </w:footnote>
  <w:footnote w:type="continuationSeparator" w:id="0">
    <w:p w14:paraId="520E7583" w14:textId="77777777" w:rsidR="00212C22" w:rsidRDefault="0021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C364" w14:textId="77777777" w:rsidR="005434F1" w:rsidRDefault="0034151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0BE7A8" wp14:editId="4F2DB99B">
          <wp:simplePos x="0" y="0"/>
          <wp:positionH relativeFrom="margin">
            <wp:posOffset>4686300</wp:posOffset>
          </wp:positionH>
          <wp:positionV relativeFrom="paragraph">
            <wp:posOffset>-17145</wp:posOffset>
          </wp:positionV>
          <wp:extent cx="1371600" cy="457200"/>
          <wp:effectExtent l="1905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0D22">
      <w:rPr>
        <w:noProof/>
      </w:rPr>
      <w:t>Highly Flammables</w:t>
    </w:r>
  </w:p>
  <w:p w14:paraId="3EAAB350" w14:textId="77777777" w:rsidR="005434F1" w:rsidRDefault="005434F1" w:rsidP="003C2A5B">
    <w:pPr>
      <w:pStyle w:val="Header"/>
      <w:rPr>
        <w:sz w:val="20"/>
      </w:rPr>
    </w:pPr>
  </w:p>
  <w:p w14:paraId="35ADD1B0" w14:textId="77777777" w:rsidR="00EE36F7" w:rsidRDefault="00EE36F7" w:rsidP="003C2A5B">
    <w:pPr>
      <w:pStyle w:val="Header"/>
      <w:rPr>
        <w:sz w:val="20"/>
      </w:rPr>
    </w:pPr>
  </w:p>
  <w:p w14:paraId="68522DAB" w14:textId="77777777" w:rsidR="00EE36F7" w:rsidRPr="00D83C81" w:rsidRDefault="00EE36F7" w:rsidP="003C2A5B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0164"/>
    <w:multiLevelType w:val="hybridMultilevel"/>
    <w:tmpl w:val="1EC609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E3C"/>
    <w:multiLevelType w:val="multilevel"/>
    <w:tmpl w:val="B5F042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 w15:restartNumberingAfterBreak="0">
    <w:nsid w:val="097B6BEA"/>
    <w:multiLevelType w:val="multilevel"/>
    <w:tmpl w:val="B5F042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3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729F"/>
    <w:multiLevelType w:val="hybridMultilevel"/>
    <w:tmpl w:val="246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686"/>
    <w:multiLevelType w:val="hybridMultilevel"/>
    <w:tmpl w:val="778E0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C463C"/>
    <w:multiLevelType w:val="multilevel"/>
    <w:tmpl w:val="B5F042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7" w15:restartNumberingAfterBreak="0">
    <w:nsid w:val="1CB326C3"/>
    <w:multiLevelType w:val="hybridMultilevel"/>
    <w:tmpl w:val="5B345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E374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2F4A749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F1E159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469174A4"/>
    <w:multiLevelType w:val="hybridMultilevel"/>
    <w:tmpl w:val="BEF8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6734"/>
    <w:multiLevelType w:val="hybridMultilevel"/>
    <w:tmpl w:val="EC6C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E1215"/>
    <w:multiLevelType w:val="multilevel"/>
    <w:tmpl w:val="B5F042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5" w15:restartNumberingAfterBreak="0">
    <w:nsid w:val="5AA65846"/>
    <w:multiLevelType w:val="multilevel"/>
    <w:tmpl w:val="B5F042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6" w15:restartNumberingAfterBreak="0">
    <w:nsid w:val="6EB26D76"/>
    <w:multiLevelType w:val="multilevel"/>
    <w:tmpl w:val="F3DAB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4"/>
  </w:num>
  <w:num w:numId="7">
    <w:abstractNumId w:val="16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4"/>
  </w:num>
  <w:num w:numId="13">
    <w:abstractNumId w:val="6"/>
  </w:num>
  <w:num w:numId="14">
    <w:abstractNumId w:val="15"/>
  </w:num>
  <w:num w:numId="15">
    <w:abstractNumId w:val="1"/>
  </w:num>
  <w:num w:numId="16">
    <w:abstractNumId w:val="3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67"/>
    <w:rsid w:val="000033F2"/>
    <w:rsid w:val="000049C5"/>
    <w:rsid w:val="00013B25"/>
    <w:rsid w:val="00015EC7"/>
    <w:rsid w:val="00020DD4"/>
    <w:rsid w:val="00025383"/>
    <w:rsid w:val="00027631"/>
    <w:rsid w:val="0003532A"/>
    <w:rsid w:val="000517BE"/>
    <w:rsid w:val="00066378"/>
    <w:rsid w:val="00070959"/>
    <w:rsid w:val="00072875"/>
    <w:rsid w:val="00077EAE"/>
    <w:rsid w:val="00082B64"/>
    <w:rsid w:val="00082BCB"/>
    <w:rsid w:val="000920D5"/>
    <w:rsid w:val="00094760"/>
    <w:rsid w:val="00097770"/>
    <w:rsid w:val="000A2A80"/>
    <w:rsid w:val="000A4962"/>
    <w:rsid w:val="000A5951"/>
    <w:rsid w:val="000B5E8F"/>
    <w:rsid w:val="000C31DB"/>
    <w:rsid w:val="000C5C36"/>
    <w:rsid w:val="000C5CB9"/>
    <w:rsid w:val="000D07BF"/>
    <w:rsid w:val="000E0120"/>
    <w:rsid w:val="000E7CA5"/>
    <w:rsid w:val="000F0053"/>
    <w:rsid w:val="000F3B4C"/>
    <w:rsid w:val="000F4720"/>
    <w:rsid w:val="000F5EEE"/>
    <w:rsid w:val="00102766"/>
    <w:rsid w:val="001070B3"/>
    <w:rsid w:val="001112E4"/>
    <w:rsid w:val="00126548"/>
    <w:rsid w:val="00140C02"/>
    <w:rsid w:val="00141B47"/>
    <w:rsid w:val="00145875"/>
    <w:rsid w:val="00147830"/>
    <w:rsid w:val="00156539"/>
    <w:rsid w:val="00162CA1"/>
    <w:rsid w:val="00170EDC"/>
    <w:rsid w:val="00173735"/>
    <w:rsid w:val="001750A6"/>
    <w:rsid w:val="00180388"/>
    <w:rsid w:val="001839BE"/>
    <w:rsid w:val="00191435"/>
    <w:rsid w:val="0019371E"/>
    <w:rsid w:val="001A40A5"/>
    <w:rsid w:val="001A5A23"/>
    <w:rsid w:val="001B22EF"/>
    <w:rsid w:val="001C725C"/>
    <w:rsid w:val="001C7ED9"/>
    <w:rsid w:val="001D45F7"/>
    <w:rsid w:val="001D6DD1"/>
    <w:rsid w:val="001D7884"/>
    <w:rsid w:val="001D7FC2"/>
    <w:rsid w:val="001E4D7E"/>
    <w:rsid w:val="002040AB"/>
    <w:rsid w:val="002043FC"/>
    <w:rsid w:val="00204A0F"/>
    <w:rsid w:val="002101B9"/>
    <w:rsid w:val="00212C22"/>
    <w:rsid w:val="00213D67"/>
    <w:rsid w:val="00214267"/>
    <w:rsid w:val="00221767"/>
    <w:rsid w:val="0022637C"/>
    <w:rsid w:val="00227F14"/>
    <w:rsid w:val="0023011B"/>
    <w:rsid w:val="0023161A"/>
    <w:rsid w:val="00234FD2"/>
    <w:rsid w:val="00246D69"/>
    <w:rsid w:val="00252004"/>
    <w:rsid w:val="00254059"/>
    <w:rsid w:val="00271712"/>
    <w:rsid w:val="002758AF"/>
    <w:rsid w:val="0028010D"/>
    <w:rsid w:val="00280CD9"/>
    <w:rsid w:val="00282597"/>
    <w:rsid w:val="00283635"/>
    <w:rsid w:val="002841C2"/>
    <w:rsid w:val="00287F43"/>
    <w:rsid w:val="00293083"/>
    <w:rsid w:val="00295F01"/>
    <w:rsid w:val="002A518D"/>
    <w:rsid w:val="002B0A58"/>
    <w:rsid w:val="002B7E9A"/>
    <w:rsid w:val="002C487C"/>
    <w:rsid w:val="002C685E"/>
    <w:rsid w:val="002D5E52"/>
    <w:rsid w:val="002F48FF"/>
    <w:rsid w:val="00301E20"/>
    <w:rsid w:val="0030239F"/>
    <w:rsid w:val="00305D37"/>
    <w:rsid w:val="003061EF"/>
    <w:rsid w:val="00326895"/>
    <w:rsid w:val="00332D20"/>
    <w:rsid w:val="0034151A"/>
    <w:rsid w:val="00341F67"/>
    <w:rsid w:val="00345B43"/>
    <w:rsid w:val="003479A0"/>
    <w:rsid w:val="003534D3"/>
    <w:rsid w:val="003577B1"/>
    <w:rsid w:val="00364B11"/>
    <w:rsid w:val="0036714B"/>
    <w:rsid w:val="00374BCD"/>
    <w:rsid w:val="003754A5"/>
    <w:rsid w:val="003764C1"/>
    <w:rsid w:val="00386462"/>
    <w:rsid w:val="0039772F"/>
    <w:rsid w:val="003A03B3"/>
    <w:rsid w:val="003B091C"/>
    <w:rsid w:val="003B299E"/>
    <w:rsid w:val="003B2D05"/>
    <w:rsid w:val="003C2A5B"/>
    <w:rsid w:val="003C2FB9"/>
    <w:rsid w:val="003E149A"/>
    <w:rsid w:val="003E5CF8"/>
    <w:rsid w:val="003E7DB9"/>
    <w:rsid w:val="003F3276"/>
    <w:rsid w:val="003F454F"/>
    <w:rsid w:val="003F54D3"/>
    <w:rsid w:val="0040523B"/>
    <w:rsid w:val="004201D9"/>
    <w:rsid w:val="00420201"/>
    <w:rsid w:val="00420FF7"/>
    <w:rsid w:val="0042156F"/>
    <w:rsid w:val="004243D5"/>
    <w:rsid w:val="004319A7"/>
    <w:rsid w:val="00432DD1"/>
    <w:rsid w:val="00440961"/>
    <w:rsid w:val="00442CA3"/>
    <w:rsid w:val="0044447A"/>
    <w:rsid w:val="00461220"/>
    <w:rsid w:val="00467B58"/>
    <w:rsid w:val="00474D6C"/>
    <w:rsid w:val="004A26DB"/>
    <w:rsid w:val="004A3F2F"/>
    <w:rsid w:val="004A4BBD"/>
    <w:rsid w:val="004B011B"/>
    <w:rsid w:val="004C6B1B"/>
    <w:rsid w:val="004C7A80"/>
    <w:rsid w:val="004E16A2"/>
    <w:rsid w:val="004E1CDE"/>
    <w:rsid w:val="004E4227"/>
    <w:rsid w:val="00520CA6"/>
    <w:rsid w:val="00521AC0"/>
    <w:rsid w:val="0052329E"/>
    <w:rsid w:val="00530A39"/>
    <w:rsid w:val="005327E3"/>
    <w:rsid w:val="00534B94"/>
    <w:rsid w:val="005434F1"/>
    <w:rsid w:val="00553266"/>
    <w:rsid w:val="005540FE"/>
    <w:rsid w:val="0056520D"/>
    <w:rsid w:val="005700DC"/>
    <w:rsid w:val="00573503"/>
    <w:rsid w:val="00580D22"/>
    <w:rsid w:val="00584283"/>
    <w:rsid w:val="005849E7"/>
    <w:rsid w:val="00584F13"/>
    <w:rsid w:val="00594A2E"/>
    <w:rsid w:val="005A36A4"/>
    <w:rsid w:val="005A55D3"/>
    <w:rsid w:val="005A66CC"/>
    <w:rsid w:val="005B5C3B"/>
    <w:rsid w:val="005D0DC8"/>
    <w:rsid w:val="005D47EF"/>
    <w:rsid w:val="005D4E58"/>
    <w:rsid w:val="005E143C"/>
    <w:rsid w:val="005E1AA1"/>
    <w:rsid w:val="005E3AAC"/>
    <w:rsid w:val="005E5AFE"/>
    <w:rsid w:val="005E71B0"/>
    <w:rsid w:val="005F370C"/>
    <w:rsid w:val="005F3A65"/>
    <w:rsid w:val="0062099D"/>
    <w:rsid w:val="00626C08"/>
    <w:rsid w:val="00627C56"/>
    <w:rsid w:val="00627CB1"/>
    <w:rsid w:val="00651641"/>
    <w:rsid w:val="00653559"/>
    <w:rsid w:val="006546C3"/>
    <w:rsid w:val="00676672"/>
    <w:rsid w:val="0068004F"/>
    <w:rsid w:val="0068558B"/>
    <w:rsid w:val="006A584A"/>
    <w:rsid w:val="006B5E30"/>
    <w:rsid w:val="006C143D"/>
    <w:rsid w:val="006C14BF"/>
    <w:rsid w:val="006C1ABD"/>
    <w:rsid w:val="006C695E"/>
    <w:rsid w:val="006D0C01"/>
    <w:rsid w:val="006D0F89"/>
    <w:rsid w:val="006D6364"/>
    <w:rsid w:val="006F0A8E"/>
    <w:rsid w:val="006F3724"/>
    <w:rsid w:val="00701CEF"/>
    <w:rsid w:val="007031E7"/>
    <w:rsid w:val="00706B25"/>
    <w:rsid w:val="007073A5"/>
    <w:rsid w:val="00713240"/>
    <w:rsid w:val="00713814"/>
    <w:rsid w:val="00714189"/>
    <w:rsid w:val="00715034"/>
    <w:rsid w:val="00726428"/>
    <w:rsid w:val="00726E43"/>
    <w:rsid w:val="00727E5D"/>
    <w:rsid w:val="007409C2"/>
    <w:rsid w:val="00744170"/>
    <w:rsid w:val="007549D5"/>
    <w:rsid w:val="00760EDB"/>
    <w:rsid w:val="007614A4"/>
    <w:rsid w:val="007626C3"/>
    <w:rsid w:val="00762A87"/>
    <w:rsid w:val="00762F79"/>
    <w:rsid w:val="00765A99"/>
    <w:rsid w:val="00776FC4"/>
    <w:rsid w:val="0078070E"/>
    <w:rsid w:val="00786994"/>
    <w:rsid w:val="0078769A"/>
    <w:rsid w:val="007903CF"/>
    <w:rsid w:val="00797E4D"/>
    <w:rsid w:val="007A2B57"/>
    <w:rsid w:val="007A4F7F"/>
    <w:rsid w:val="007B25A4"/>
    <w:rsid w:val="007C0A15"/>
    <w:rsid w:val="007C6C11"/>
    <w:rsid w:val="007D1623"/>
    <w:rsid w:val="007E1703"/>
    <w:rsid w:val="007E2B58"/>
    <w:rsid w:val="007F149F"/>
    <w:rsid w:val="007F40A1"/>
    <w:rsid w:val="007F5164"/>
    <w:rsid w:val="008004DA"/>
    <w:rsid w:val="00800A5D"/>
    <w:rsid w:val="00802105"/>
    <w:rsid w:val="00804215"/>
    <w:rsid w:val="00811EC3"/>
    <w:rsid w:val="008309DE"/>
    <w:rsid w:val="00834D3F"/>
    <w:rsid w:val="00836C42"/>
    <w:rsid w:val="008448C6"/>
    <w:rsid w:val="00847C18"/>
    <w:rsid w:val="00853DA9"/>
    <w:rsid w:val="008547A5"/>
    <w:rsid w:val="00861B4C"/>
    <w:rsid w:val="00862CBE"/>
    <w:rsid w:val="008645E3"/>
    <w:rsid w:val="00865043"/>
    <w:rsid w:val="008660A5"/>
    <w:rsid w:val="00867809"/>
    <w:rsid w:val="0087280F"/>
    <w:rsid w:val="00875B12"/>
    <w:rsid w:val="008824ED"/>
    <w:rsid w:val="008905A8"/>
    <w:rsid w:val="008A2D4E"/>
    <w:rsid w:val="008B11CD"/>
    <w:rsid w:val="008B3101"/>
    <w:rsid w:val="008B3E85"/>
    <w:rsid w:val="008B5E7B"/>
    <w:rsid w:val="008C00C5"/>
    <w:rsid w:val="008D051E"/>
    <w:rsid w:val="008E2F43"/>
    <w:rsid w:val="008E4534"/>
    <w:rsid w:val="008F61E3"/>
    <w:rsid w:val="008F7673"/>
    <w:rsid w:val="00901F52"/>
    <w:rsid w:val="0090241A"/>
    <w:rsid w:val="00906267"/>
    <w:rsid w:val="00914139"/>
    <w:rsid w:val="00917ACE"/>
    <w:rsid w:val="00931F86"/>
    <w:rsid w:val="009404DB"/>
    <w:rsid w:val="009448CF"/>
    <w:rsid w:val="00963729"/>
    <w:rsid w:val="00965679"/>
    <w:rsid w:val="0098041C"/>
    <w:rsid w:val="009810C0"/>
    <w:rsid w:val="00990964"/>
    <w:rsid w:val="00992FA5"/>
    <w:rsid w:val="00994292"/>
    <w:rsid w:val="009A3730"/>
    <w:rsid w:val="009A6AE8"/>
    <w:rsid w:val="009A6D8A"/>
    <w:rsid w:val="009B2498"/>
    <w:rsid w:val="009D0FEF"/>
    <w:rsid w:val="009E3092"/>
    <w:rsid w:val="009F0AF0"/>
    <w:rsid w:val="009F1547"/>
    <w:rsid w:val="009F16CA"/>
    <w:rsid w:val="009F319E"/>
    <w:rsid w:val="009F4DCE"/>
    <w:rsid w:val="00A028DC"/>
    <w:rsid w:val="00A0296A"/>
    <w:rsid w:val="00A04B35"/>
    <w:rsid w:val="00A05037"/>
    <w:rsid w:val="00A0577B"/>
    <w:rsid w:val="00A179AD"/>
    <w:rsid w:val="00A20BB9"/>
    <w:rsid w:val="00A212B6"/>
    <w:rsid w:val="00A214EE"/>
    <w:rsid w:val="00A318F0"/>
    <w:rsid w:val="00A33F83"/>
    <w:rsid w:val="00A44B64"/>
    <w:rsid w:val="00A73A5E"/>
    <w:rsid w:val="00A77652"/>
    <w:rsid w:val="00A83AD0"/>
    <w:rsid w:val="00A85737"/>
    <w:rsid w:val="00A925B5"/>
    <w:rsid w:val="00A925FF"/>
    <w:rsid w:val="00A93593"/>
    <w:rsid w:val="00A95B4C"/>
    <w:rsid w:val="00A96C47"/>
    <w:rsid w:val="00AA0357"/>
    <w:rsid w:val="00AA2E87"/>
    <w:rsid w:val="00AA3CF5"/>
    <w:rsid w:val="00AA7F52"/>
    <w:rsid w:val="00AE299A"/>
    <w:rsid w:val="00AE32C5"/>
    <w:rsid w:val="00AF2AF6"/>
    <w:rsid w:val="00AF43BF"/>
    <w:rsid w:val="00AF6E87"/>
    <w:rsid w:val="00B03D9E"/>
    <w:rsid w:val="00B06F11"/>
    <w:rsid w:val="00B142D0"/>
    <w:rsid w:val="00B31343"/>
    <w:rsid w:val="00B32C53"/>
    <w:rsid w:val="00B34047"/>
    <w:rsid w:val="00B35F8A"/>
    <w:rsid w:val="00B37BC7"/>
    <w:rsid w:val="00B51AD8"/>
    <w:rsid w:val="00B53BF0"/>
    <w:rsid w:val="00B6602B"/>
    <w:rsid w:val="00B8156C"/>
    <w:rsid w:val="00B84092"/>
    <w:rsid w:val="00B85227"/>
    <w:rsid w:val="00B95B54"/>
    <w:rsid w:val="00B97CD9"/>
    <w:rsid w:val="00BB3774"/>
    <w:rsid w:val="00BB7D42"/>
    <w:rsid w:val="00BC18B1"/>
    <w:rsid w:val="00BC339A"/>
    <w:rsid w:val="00BD199A"/>
    <w:rsid w:val="00BD19FE"/>
    <w:rsid w:val="00BD1D76"/>
    <w:rsid w:val="00BD24BA"/>
    <w:rsid w:val="00BD28F0"/>
    <w:rsid w:val="00BD4644"/>
    <w:rsid w:val="00BE0971"/>
    <w:rsid w:val="00BE337F"/>
    <w:rsid w:val="00BE3D4C"/>
    <w:rsid w:val="00C123A9"/>
    <w:rsid w:val="00C3491B"/>
    <w:rsid w:val="00C41579"/>
    <w:rsid w:val="00C43108"/>
    <w:rsid w:val="00C43A3C"/>
    <w:rsid w:val="00C4542E"/>
    <w:rsid w:val="00C45AB0"/>
    <w:rsid w:val="00C512B6"/>
    <w:rsid w:val="00C60486"/>
    <w:rsid w:val="00C611AB"/>
    <w:rsid w:val="00C65794"/>
    <w:rsid w:val="00C716E4"/>
    <w:rsid w:val="00C74506"/>
    <w:rsid w:val="00C74584"/>
    <w:rsid w:val="00C75A74"/>
    <w:rsid w:val="00C84E1F"/>
    <w:rsid w:val="00C87F8F"/>
    <w:rsid w:val="00C93187"/>
    <w:rsid w:val="00C95755"/>
    <w:rsid w:val="00C96D39"/>
    <w:rsid w:val="00CA1AE4"/>
    <w:rsid w:val="00CB52AB"/>
    <w:rsid w:val="00CB658F"/>
    <w:rsid w:val="00CC1A15"/>
    <w:rsid w:val="00CD1EBD"/>
    <w:rsid w:val="00CE4318"/>
    <w:rsid w:val="00CF072C"/>
    <w:rsid w:val="00CF1932"/>
    <w:rsid w:val="00CF6B38"/>
    <w:rsid w:val="00D01C2A"/>
    <w:rsid w:val="00D024EC"/>
    <w:rsid w:val="00D07820"/>
    <w:rsid w:val="00D224A8"/>
    <w:rsid w:val="00D23D40"/>
    <w:rsid w:val="00D27190"/>
    <w:rsid w:val="00D37DDB"/>
    <w:rsid w:val="00D42CFF"/>
    <w:rsid w:val="00D53D3A"/>
    <w:rsid w:val="00D55863"/>
    <w:rsid w:val="00D61AC1"/>
    <w:rsid w:val="00D63DFC"/>
    <w:rsid w:val="00D665EA"/>
    <w:rsid w:val="00D66E8C"/>
    <w:rsid w:val="00D74354"/>
    <w:rsid w:val="00D83D75"/>
    <w:rsid w:val="00D87239"/>
    <w:rsid w:val="00D908ED"/>
    <w:rsid w:val="00D92A8A"/>
    <w:rsid w:val="00D92E93"/>
    <w:rsid w:val="00D9350F"/>
    <w:rsid w:val="00D963D7"/>
    <w:rsid w:val="00D96F11"/>
    <w:rsid w:val="00DA0557"/>
    <w:rsid w:val="00DA402C"/>
    <w:rsid w:val="00DA5B5B"/>
    <w:rsid w:val="00DB09D5"/>
    <w:rsid w:val="00DB67B3"/>
    <w:rsid w:val="00DB6B4D"/>
    <w:rsid w:val="00DD0B9B"/>
    <w:rsid w:val="00DD6A7A"/>
    <w:rsid w:val="00DD7CAA"/>
    <w:rsid w:val="00DE0C18"/>
    <w:rsid w:val="00DE3ABD"/>
    <w:rsid w:val="00DE3C90"/>
    <w:rsid w:val="00DF2DB3"/>
    <w:rsid w:val="00DF7912"/>
    <w:rsid w:val="00E009FA"/>
    <w:rsid w:val="00E0561D"/>
    <w:rsid w:val="00E06149"/>
    <w:rsid w:val="00E0688E"/>
    <w:rsid w:val="00E21B68"/>
    <w:rsid w:val="00E227A2"/>
    <w:rsid w:val="00E242A6"/>
    <w:rsid w:val="00E33B07"/>
    <w:rsid w:val="00E35276"/>
    <w:rsid w:val="00E47814"/>
    <w:rsid w:val="00E50121"/>
    <w:rsid w:val="00E55753"/>
    <w:rsid w:val="00E55E5F"/>
    <w:rsid w:val="00E617BF"/>
    <w:rsid w:val="00E73659"/>
    <w:rsid w:val="00E74722"/>
    <w:rsid w:val="00E832D2"/>
    <w:rsid w:val="00E83EEF"/>
    <w:rsid w:val="00EA1B73"/>
    <w:rsid w:val="00EA7B7B"/>
    <w:rsid w:val="00EB2751"/>
    <w:rsid w:val="00EC11B2"/>
    <w:rsid w:val="00EE013F"/>
    <w:rsid w:val="00EE36F7"/>
    <w:rsid w:val="00EF0935"/>
    <w:rsid w:val="00F00427"/>
    <w:rsid w:val="00F033C8"/>
    <w:rsid w:val="00F04F05"/>
    <w:rsid w:val="00F052D2"/>
    <w:rsid w:val="00F071E4"/>
    <w:rsid w:val="00F168F0"/>
    <w:rsid w:val="00F2110B"/>
    <w:rsid w:val="00F218DE"/>
    <w:rsid w:val="00F21C65"/>
    <w:rsid w:val="00F34963"/>
    <w:rsid w:val="00F45BCB"/>
    <w:rsid w:val="00F46E7D"/>
    <w:rsid w:val="00F4793E"/>
    <w:rsid w:val="00F47FBD"/>
    <w:rsid w:val="00F5049B"/>
    <w:rsid w:val="00F61554"/>
    <w:rsid w:val="00F63908"/>
    <w:rsid w:val="00F76AE3"/>
    <w:rsid w:val="00F8153F"/>
    <w:rsid w:val="00F92806"/>
    <w:rsid w:val="00F9663E"/>
    <w:rsid w:val="00FA5BCD"/>
    <w:rsid w:val="00FA6D89"/>
    <w:rsid w:val="00FA7EDC"/>
    <w:rsid w:val="00FC029D"/>
    <w:rsid w:val="00FC2E0B"/>
    <w:rsid w:val="00FD2A25"/>
    <w:rsid w:val="00FD78F7"/>
    <w:rsid w:val="00FE0338"/>
    <w:rsid w:val="00FE1D34"/>
    <w:rsid w:val="00FE55FF"/>
    <w:rsid w:val="00FF161A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9F22C"/>
  <w15:docId w15:val="{84C7C8AD-1E47-4F9F-B743-37636E2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1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3D3A"/>
    <w:pPr>
      <w:keepNext/>
      <w:outlineLvl w:val="0"/>
    </w:pPr>
    <w:rPr>
      <w:rFonts w:eastAsia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53D3A"/>
    <w:rPr>
      <w:rFonts w:eastAsia="Cambria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D53D3A"/>
    <w:pPr>
      <w:pBdr>
        <w:bottom w:val="single" w:sz="8" w:space="4" w:color="4F81BD"/>
      </w:pBdr>
      <w:spacing w:after="300"/>
      <w:contextualSpacing/>
    </w:pPr>
    <w:rPr>
      <w:rFonts w:ascii="Cambria" w:eastAsia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D53D3A"/>
    <w:rPr>
      <w:rFonts w:ascii="Cambria" w:eastAsia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character" w:styleId="Hyperlink">
    <w:name w:val="Hyperlink"/>
    <w:basedOn w:val="DefaultParagraphFont"/>
    <w:rsid w:val="00D53D3A"/>
    <w:rPr>
      <w:rFonts w:cs="Times New Roman"/>
      <w:color w:val="0000FF"/>
      <w:u w:val="single"/>
    </w:rPr>
  </w:style>
  <w:style w:type="character" w:customStyle="1" w:styleId="MediumGrid12">
    <w:name w:val="Medium Grid 12"/>
    <w:rsid w:val="00D53D3A"/>
    <w:rPr>
      <w:color w:val="808080"/>
    </w:rPr>
  </w:style>
  <w:style w:type="paragraph" w:customStyle="1" w:styleId="ColorfulList-Accent12">
    <w:name w:val="Colorful List - Accent 12"/>
    <w:basedOn w:val="Normal"/>
    <w:rsid w:val="00D53D3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Emphasis">
    <w:name w:val="Emphasis"/>
    <w:basedOn w:val="DefaultParagraphFont"/>
    <w:uiPriority w:val="20"/>
    <w:qFormat/>
    <w:rsid w:val="00D53D3A"/>
    <w:rPr>
      <w:rFonts w:cs="Times New Roman"/>
      <w:i/>
    </w:rPr>
  </w:style>
  <w:style w:type="paragraph" w:customStyle="1" w:styleId="Default">
    <w:name w:val="Default"/>
    <w:rsid w:val="00D53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1">
    <w:name w:val="Medium Grid 21"/>
    <w:rsid w:val="00D53D3A"/>
    <w:rPr>
      <w:rFonts w:ascii="Calibri" w:hAnsi="Calibri"/>
      <w:sz w:val="22"/>
      <w:szCs w:val="22"/>
    </w:rPr>
  </w:style>
  <w:style w:type="character" w:customStyle="1" w:styleId="EmphasisA">
    <w:name w:val="Emphasis A"/>
    <w:rsid w:val="00D53D3A"/>
    <w:rPr>
      <w:rFonts w:ascii="Lucida Grande" w:eastAsia="ヒラギノ角ゴ Pro W3" w:hAnsi="Lucida Grande"/>
      <w:color w:val="000000"/>
      <w:sz w:val="20"/>
    </w:rPr>
  </w:style>
  <w:style w:type="paragraph" w:customStyle="1" w:styleId="MediumGrid1-Accent21">
    <w:name w:val="Medium Grid 1 - Accent 21"/>
    <w:basedOn w:val="Normal"/>
    <w:rsid w:val="00D53D3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customStyle="1" w:styleId="MediumGrid23">
    <w:name w:val="Medium Grid 23"/>
    <w:rsid w:val="00D53D3A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D53D3A"/>
    <w:pPr>
      <w:spacing w:after="200"/>
      <w:ind w:left="720"/>
      <w:contextualSpacing/>
    </w:pPr>
    <w:rPr>
      <w:rFonts w:ascii="Cambria" w:hAnsi="Cambria"/>
    </w:rPr>
  </w:style>
  <w:style w:type="character" w:styleId="PlaceholderText">
    <w:name w:val="Placeholder Text"/>
    <w:basedOn w:val="DefaultParagraphFont"/>
    <w:uiPriority w:val="99"/>
    <w:semiHidden/>
    <w:rsid w:val="003C2A5B"/>
    <w:rPr>
      <w:rFonts w:cs="Times New Roman"/>
      <w:color w:val="808080"/>
    </w:rPr>
  </w:style>
  <w:style w:type="paragraph" w:styleId="Header">
    <w:name w:val="header"/>
    <w:basedOn w:val="Normal"/>
    <w:link w:val="HeaderChar"/>
    <w:rsid w:val="003C2A5B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locked/>
    <w:rsid w:val="003C2A5B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3C2A5B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locked/>
    <w:rsid w:val="003C2A5B"/>
    <w:rPr>
      <w:rFonts w:ascii="Calibri" w:hAnsi="Calibri"/>
      <w:sz w:val="22"/>
      <w:szCs w:val="22"/>
      <w:lang w:val="en-US" w:eastAsia="en-US" w:bidi="ar-SA"/>
    </w:rPr>
  </w:style>
  <w:style w:type="paragraph" w:styleId="NoSpacing">
    <w:name w:val="No Spacing"/>
    <w:qFormat/>
    <w:rsid w:val="003C2A5B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71381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41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5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31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Spacing"/>
    <w:uiPriority w:val="99"/>
    <w:rsid w:val="00DF7912"/>
    <w:pPr>
      <w:spacing w:before="60" w:after="60"/>
      <w:ind w:left="720" w:hanging="360"/>
    </w:pPr>
    <w:rPr>
      <w:rFonts w:eastAsia="Calibri" w:cs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23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hs.uci.edu/enviro/haz-was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wp@uci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hs.uci.edu/enviro/haz-wast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cop.edu/safety-and-loss-prevention/_files/safety-spotlight/August-2017-Safety-Spotlight-Pos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hs.uci.edu/sds/index.ph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CA9E-ACFD-4B60-8B65-70B0580B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Flammable Liquids</vt:lpstr>
    </vt:vector>
  </TitlesOfParts>
  <Company>The Cecon Group, Inc.</Company>
  <LinksUpToDate>false</LinksUpToDate>
  <CharactersWithSpaces>8209</CharactersWithSpaces>
  <SharedDoc>false</SharedDoc>
  <HLinks>
    <vt:vector size="126" baseType="variant">
      <vt:variant>
        <vt:i4>6488188</vt:i4>
      </vt:variant>
      <vt:variant>
        <vt:i4>60</vt:i4>
      </vt:variant>
      <vt:variant>
        <vt:i4>0</vt:i4>
      </vt:variant>
      <vt:variant>
        <vt:i4>5</vt:i4>
      </vt:variant>
      <vt:variant>
        <vt:lpwstr>http://www.ehs.uci.edu/programs/lsg/CHP2013.pdf</vt:lpwstr>
      </vt:variant>
      <vt:variant>
        <vt:lpwstr/>
      </vt:variant>
      <vt:variant>
        <vt:i4>917525</vt:i4>
      </vt:variant>
      <vt:variant>
        <vt:i4>57</vt:i4>
      </vt:variant>
      <vt:variant>
        <vt:i4>0</vt:i4>
      </vt:variant>
      <vt:variant>
        <vt:i4>5</vt:i4>
      </vt:variant>
      <vt:variant>
        <vt:lpwstr>http://www.ehs.uci.edu/msds.html</vt:lpwstr>
      </vt:variant>
      <vt:variant>
        <vt:lpwstr/>
      </vt:variant>
      <vt:variant>
        <vt:i4>7733366</vt:i4>
      </vt:variant>
      <vt:variant>
        <vt:i4>54</vt:i4>
      </vt:variant>
      <vt:variant>
        <vt:i4>0</vt:i4>
      </vt:variant>
      <vt:variant>
        <vt:i4>5</vt:i4>
      </vt:variant>
      <vt:variant>
        <vt:lpwstr>http://www.ehs.uci.edu/programs/enviro/</vt:lpwstr>
      </vt:variant>
      <vt:variant>
        <vt:lpwstr/>
      </vt:variant>
      <vt:variant>
        <vt:i4>3342450</vt:i4>
      </vt:variant>
      <vt:variant>
        <vt:i4>51</vt:i4>
      </vt:variant>
      <vt:variant>
        <vt:i4>0</vt:i4>
      </vt:variant>
      <vt:variant>
        <vt:i4>5</vt:i4>
      </vt:variant>
      <vt:variant>
        <vt:lpwstr>../../Documents and Settings/jmnorthr/Local Settings/Temp/www.ehs.uci.edu/programs/enviro/</vt:lpwstr>
      </vt:variant>
      <vt:variant>
        <vt:lpwstr/>
      </vt:variant>
      <vt:variant>
        <vt:i4>7733366</vt:i4>
      </vt:variant>
      <vt:variant>
        <vt:i4>48</vt:i4>
      </vt:variant>
      <vt:variant>
        <vt:i4>0</vt:i4>
      </vt:variant>
      <vt:variant>
        <vt:i4>5</vt:i4>
      </vt:variant>
      <vt:variant>
        <vt:lpwstr>http://www.ehs.uci.edu/programs/enviro/</vt:lpwstr>
      </vt:variant>
      <vt:variant>
        <vt:lpwstr/>
      </vt:variant>
      <vt:variant>
        <vt:i4>1703945</vt:i4>
      </vt:variant>
      <vt:variant>
        <vt:i4>45</vt:i4>
      </vt:variant>
      <vt:variant>
        <vt:i4>0</vt:i4>
      </vt:variant>
      <vt:variant>
        <vt:i4>5</vt:i4>
      </vt:variant>
      <vt:variant>
        <vt:lpwstr>https://www.ehs.uci.edu/apps/hr/index.jsp</vt:lpwstr>
      </vt:variant>
      <vt:variant>
        <vt:lpwstr/>
      </vt:variant>
      <vt:variant>
        <vt:i4>1703945</vt:i4>
      </vt:variant>
      <vt:variant>
        <vt:i4>42</vt:i4>
      </vt:variant>
      <vt:variant>
        <vt:i4>0</vt:i4>
      </vt:variant>
      <vt:variant>
        <vt:i4>5</vt:i4>
      </vt:variant>
      <vt:variant>
        <vt:lpwstr>https://www.ehs.uci.edu/apps/hr/index.jsp</vt:lpwstr>
      </vt:variant>
      <vt:variant>
        <vt:lpwstr/>
      </vt:variant>
      <vt:variant>
        <vt:i4>1703945</vt:i4>
      </vt:variant>
      <vt:variant>
        <vt:i4>39</vt:i4>
      </vt:variant>
      <vt:variant>
        <vt:i4>0</vt:i4>
      </vt:variant>
      <vt:variant>
        <vt:i4>5</vt:i4>
      </vt:variant>
      <vt:variant>
        <vt:lpwstr>https://www.ehs.uci.edu/apps/hr/index.jsp</vt:lpwstr>
      </vt:variant>
      <vt:variant>
        <vt:lpwstr/>
      </vt:variant>
      <vt:variant>
        <vt:i4>720907</vt:i4>
      </vt:variant>
      <vt:variant>
        <vt:i4>36</vt:i4>
      </vt:variant>
      <vt:variant>
        <vt:i4>0</vt:i4>
      </vt:variant>
      <vt:variant>
        <vt:i4>5</vt:i4>
      </vt:variant>
      <vt:variant>
        <vt:lpwstr>http://www.ehs.uci.edu/MedEmergPoster.pdf</vt:lpwstr>
      </vt:variant>
      <vt:variant>
        <vt:lpwstr/>
      </vt:variant>
      <vt:variant>
        <vt:i4>7078005</vt:i4>
      </vt:variant>
      <vt:variant>
        <vt:i4>33</vt:i4>
      </vt:variant>
      <vt:variant>
        <vt:i4>0</vt:i4>
      </vt:variant>
      <vt:variant>
        <vt:i4>5</vt:i4>
      </vt:variant>
      <vt:variant>
        <vt:lpwstr>http://www.ehs.uci.edu/labres.html</vt:lpwstr>
      </vt:variant>
      <vt:variant>
        <vt:lpwstr/>
      </vt:variant>
      <vt:variant>
        <vt:i4>7733256</vt:i4>
      </vt:variant>
      <vt:variant>
        <vt:i4>30</vt:i4>
      </vt:variant>
      <vt:variant>
        <vt:i4>0</vt:i4>
      </vt:variant>
      <vt:variant>
        <vt:i4>5</vt:i4>
      </vt:variant>
      <vt:variant>
        <vt:lpwstr>http://www.nap.edu/openbook.php?record_id=4911&amp;page=95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http://www.mapaglove.com/</vt:lpwstr>
      </vt:variant>
      <vt:variant>
        <vt:lpwstr/>
      </vt:variant>
      <vt:variant>
        <vt:i4>2949152</vt:i4>
      </vt:variant>
      <vt:variant>
        <vt:i4>24</vt:i4>
      </vt:variant>
      <vt:variant>
        <vt:i4>0</vt:i4>
      </vt:variant>
      <vt:variant>
        <vt:i4>5</vt:i4>
      </vt:variant>
      <vt:variant>
        <vt:lpwstr>http://www.showabestglove.com/site/default.aspx</vt:lpwstr>
      </vt:variant>
      <vt:variant>
        <vt:lpwstr/>
      </vt:variant>
      <vt:variant>
        <vt:i4>8257577</vt:i4>
      </vt:variant>
      <vt:variant>
        <vt:i4>21</vt:i4>
      </vt:variant>
      <vt:variant>
        <vt:i4>0</vt:i4>
      </vt:variant>
      <vt:variant>
        <vt:i4>5</vt:i4>
      </vt:variant>
      <vt:variant>
        <vt:lpwstr>http://www.allsafetyproducts.biz/page/74172</vt:lpwstr>
      </vt:variant>
      <vt:variant>
        <vt:lpwstr/>
      </vt:variant>
      <vt:variant>
        <vt:i4>4063325</vt:i4>
      </vt:variant>
      <vt:variant>
        <vt:i4>18</vt:i4>
      </vt:variant>
      <vt:variant>
        <vt:i4>0</vt:i4>
      </vt:variant>
      <vt:variant>
        <vt:i4>5</vt:i4>
      </vt:variant>
      <vt:variant>
        <vt:lpwstr>http://www.ansellpro.com/download/Ansell_8thEditionChemicalResistanceGuide.pdf</vt:lpwstr>
      </vt:variant>
      <vt:variant>
        <vt:lpwstr/>
      </vt:variant>
      <vt:variant>
        <vt:i4>7077994</vt:i4>
      </vt:variant>
      <vt:variant>
        <vt:i4>15</vt:i4>
      </vt:variant>
      <vt:variant>
        <vt:i4>0</vt:i4>
      </vt:variant>
      <vt:variant>
        <vt:i4>5</vt:i4>
      </vt:variant>
      <vt:variant>
        <vt:lpwstr>http://www.ehs.uci.edu/programs/ih/respiratory.html</vt:lpwstr>
      </vt:variant>
      <vt:variant>
        <vt:lpwstr/>
      </vt:variant>
      <vt:variant>
        <vt:i4>4522052</vt:i4>
      </vt:variant>
      <vt:variant>
        <vt:i4>12</vt:i4>
      </vt:variant>
      <vt:variant>
        <vt:i4>0</vt:i4>
      </vt:variant>
      <vt:variant>
        <vt:i4>5</vt:i4>
      </vt:variant>
      <vt:variant>
        <vt:lpwstr>http://www.ehs.uci.edu/programs/PPE/LabPPEAssessmentTool.doc</vt:lpwstr>
      </vt:variant>
      <vt:variant>
        <vt:lpwstr/>
      </vt:variant>
      <vt:variant>
        <vt:i4>2162746</vt:i4>
      </vt:variant>
      <vt:variant>
        <vt:i4>9</vt:i4>
      </vt:variant>
      <vt:variant>
        <vt:i4>0</vt:i4>
      </vt:variant>
      <vt:variant>
        <vt:i4>5</vt:i4>
      </vt:variant>
      <vt:variant>
        <vt:lpwstr>http://www.ehs.uci.edu/PPE.html</vt:lpwstr>
      </vt:variant>
      <vt:variant>
        <vt:lpwstr/>
      </vt:variant>
      <vt:variant>
        <vt:i4>6488130</vt:i4>
      </vt:variant>
      <vt:variant>
        <vt:i4>6</vt:i4>
      </vt:variant>
      <vt:variant>
        <vt:i4>0</vt:i4>
      </vt:variant>
      <vt:variant>
        <vt:i4>5</vt:i4>
      </vt:variant>
      <vt:variant>
        <vt:lpwstr>http://www.ehs.uci.edu/programs/sop_library/HighHAZARDSSCREENINGTOOL.docx</vt:lpwstr>
      </vt:variant>
      <vt:variant>
        <vt:lpwstr/>
      </vt:variant>
      <vt:variant>
        <vt:i4>5963844</vt:i4>
      </vt:variant>
      <vt:variant>
        <vt:i4>3</vt:i4>
      </vt:variant>
      <vt:variant>
        <vt:i4>0</vt:i4>
      </vt:variant>
      <vt:variant>
        <vt:i4>5</vt:i4>
      </vt:variant>
      <vt:variant>
        <vt:lpwstr>http://www.ehs.uci.edu/programs/labres/LABRAT.pdf</vt:lpwstr>
      </vt:variant>
      <vt:variant>
        <vt:lpwstr/>
      </vt:variant>
      <vt:variant>
        <vt:i4>917525</vt:i4>
      </vt:variant>
      <vt:variant>
        <vt:i4>0</vt:i4>
      </vt:variant>
      <vt:variant>
        <vt:i4>0</vt:i4>
      </vt:variant>
      <vt:variant>
        <vt:i4>5</vt:i4>
      </vt:variant>
      <vt:variant>
        <vt:lpwstr>http://www.ehs.uci.edu/msds.html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Flammable Liquids</dc:title>
  <dc:subject>SOP</dc:subject>
  <dc:creator>Greg Wells</dc:creator>
  <cp:lastModifiedBy>Megan Dumas</cp:lastModifiedBy>
  <cp:revision>12</cp:revision>
  <cp:lastPrinted>2020-01-06T19:18:00Z</cp:lastPrinted>
  <dcterms:created xsi:type="dcterms:W3CDTF">2020-05-20T17:06:00Z</dcterms:created>
  <dcterms:modified xsi:type="dcterms:W3CDTF">2021-03-22T15:40:00Z</dcterms:modified>
</cp:coreProperties>
</file>