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13C41" w14:textId="77777777" w:rsidR="00FD2A25" w:rsidRPr="00B95B54" w:rsidRDefault="00FD2A25" w:rsidP="00FD2A25">
      <w:pPr>
        <w:pStyle w:val="Title"/>
        <w:spacing w:after="0"/>
        <w:jc w:val="center"/>
        <w:rPr>
          <w:rFonts w:ascii="Arial" w:hAnsi="Arial" w:cs="Arial"/>
          <w:b/>
          <w:color w:val="auto"/>
          <w:sz w:val="36"/>
          <w:szCs w:val="44"/>
        </w:rPr>
      </w:pPr>
      <w:r w:rsidRPr="00B95B54">
        <w:rPr>
          <w:rFonts w:ascii="Arial" w:hAnsi="Arial" w:cs="Arial"/>
          <w:b/>
          <w:color w:val="auto"/>
          <w:sz w:val="36"/>
          <w:szCs w:val="44"/>
        </w:rPr>
        <w:t>Standard Operating Procedure</w:t>
      </w:r>
      <w:r w:rsidR="004A4BBD">
        <w:rPr>
          <w:rFonts w:ascii="Arial" w:hAnsi="Arial" w:cs="Arial"/>
          <w:b/>
          <w:color w:val="auto"/>
          <w:sz w:val="36"/>
          <w:szCs w:val="44"/>
        </w:rPr>
        <w:t xml:space="preserve"> (SOP)</w:t>
      </w:r>
    </w:p>
    <w:p w14:paraId="73814029" w14:textId="77777777" w:rsidR="008B11CD" w:rsidRDefault="00341F67" w:rsidP="008B11CD">
      <w:pPr>
        <w:jc w:val="both"/>
        <w:rPr>
          <w:rFonts w:ascii="Arial" w:hAnsi="Arial" w:cs="Arial"/>
          <w:sz w:val="22"/>
        </w:rPr>
      </w:pPr>
      <w:r w:rsidRPr="00341F67">
        <w:rPr>
          <w:rFonts w:ascii="Arial" w:hAnsi="Arial" w:cs="Arial"/>
          <w:sz w:val="22"/>
        </w:rPr>
        <w:t>This Standard Operating Procedure</w:t>
      </w:r>
      <w:r w:rsidR="004A4BBD">
        <w:rPr>
          <w:rFonts w:ascii="Arial" w:hAnsi="Arial" w:cs="Arial"/>
          <w:sz w:val="22"/>
        </w:rPr>
        <w:t xml:space="preserve"> (SOP)</w:t>
      </w:r>
      <w:r w:rsidRPr="00341F67">
        <w:rPr>
          <w:rFonts w:ascii="Arial" w:hAnsi="Arial" w:cs="Arial"/>
          <w:sz w:val="22"/>
        </w:rPr>
        <w:t xml:space="preserve"> describes basic chemical safety information for s</w:t>
      </w:r>
      <w:r w:rsidR="009F7485">
        <w:rPr>
          <w:rFonts w:ascii="Arial" w:hAnsi="Arial" w:cs="Arial"/>
          <w:sz w:val="22"/>
        </w:rPr>
        <w:t>trong oxidizers</w:t>
      </w:r>
      <w:r w:rsidRPr="00341F67">
        <w:rPr>
          <w:rFonts w:ascii="Arial" w:hAnsi="Arial" w:cs="Arial"/>
          <w:sz w:val="22"/>
        </w:rPr>
        <w:t>.</w:t>
      </w:r>
      <w:r w:rsidR="003204B6">
        <w:rPr>
          <w:rFonts w:ascii="Arial" w:hAnsi="Arial" w:cs="Arial"/>
          <w:sz w:val="22"/>
        </w:rPr>
        <w:t xml:space="preserve"> </w:t>
      </w:r>
      <w:r w:rsidRPr="00341F67">
        <w:rPr>
          <w:rFonts w:ascii="Arial" w:hAnsi="Arial" w:cs="Arial"/>
          <w:sz w:val="22"/>
        </w:rPr>
        <w:t xml:space="preserve">Prior to conducting work with </w:t>
      </w:r>
      <w:r w:rsidR="009F7485">
        <w:rPr>
          <w:rFonts w:ascii="Arial" w:hAnsi="Arial" w:cs="Arial"/>
          <w:sz w:val="22"/>
        </w:rPr>
        <w:t>strong oxidizer</w:t>
      </w:r>
      <w:r w:rsidRPr="00341F67">
        <w:rPr>
          <w:rFonts w:ascii="Arial" w:hAnsi="Arial" w:cs="Arial"/>
          <w:sz w:val="22"/>
        </w:rPr>
        <w:t>s personnel must obtain approval from their Principal Investigator (PI) and/or Supervisor</w:t>
      </w:r>
      <w:r w:rsidR="00800A5D">
        <w:rPr>
          <w:rFonts w:ascii="Arial" w:hAnsi="Arial" w:cs="Arial"/>
          <w:sz w:val="22"/>
        </w:rPr>
        <w:t xml:space="preserve"> and attend the appropriate laboratory safety training</w:t>
      </w:r>
      <w:r w:rsidRPr="00341F67">
        <w:rPr>
          <w:rFonts w:ascii="Arial" w:hAnsi="Arial" w:cs="Arial"/>
          <w:sz w:val="22"/>
        </w:rPr>
        <w:t>.</w:t>
      </w:r>
      <w:r w:rsidR="003204B6">
        <w:rPr>
          <w:rFonts w:ascii="Arial" w:hAnsi="Arial" w:cs="Arial"/>
          <w:sz w:val="22"/>
        </w:rPr>
        <w:t xml:space="preserve"> </w:t>
      </w:r>
      <w:r w:rsidR="008B11CD">
        <w:rPr>
          <w:rFonts w:ascii="Arial" w:hAnsi="Arial" w:cs="Arial"/>
          <w:sz w:val="22"/>
        </w:rPr>
        <w:t>The PI must complete the Lab-S</w:t>
      </w:r>
      <w:r w:rsidR="004A4BBD">
        <w:rPr>
          <w:rFonts w:ascii="Arial" w:hAnsi="Arial" w:cs="Arial"/>
          <w:sz w:val="22"/>
        </w:rPr>
        <w:t xml:space="preserve">pecific Use Procedures section and </w:t>
      </w:r>
      <w:r w:rsidRPr="00341F67">
        <w:rPr>
          <w:rFonts w:ascii="Arial" w:hAnsi="Arial" w:cs="Arial"/>
          <w:sz w:val="22"/>
        </w:rPr>
        <w:t>provide their person</w:t>
      </w:r>
      <w:r w:rsidR="00875B12">
        <w:rPr>
          <w:rFonts w:ascii="Arial" w:hAnsi="Arial" w:cs="Arial"/>
          <w:sz w:val="22"/>
        </w:rPr>
        <w:t>ne</w:t>
      </w:r>
      <w:r w:rsidRPr="00341F67">
        <w:rPr>
          <w:rFonts w:ascii="Arial" w:hAnsi="Arial" w:cs="Arial"/>
          <w:sz w:val="22"/>
        </w:rPr>
        <w:t>l with a copy of this SOP and a copy of the SDS from the manufacturer</w:t>
      </w:r>
      <w:r>
        <w:rPr>
          <w:rFonts w:ascii="Arial" w:hAnsi="Arial" w:cs="Arial"/>
          <w:sz w:val="22"/>
        </w:rPr>
        <w:t>.</w:t>
      </w:r>
    </w:p>
    <w:p w14:paraId="408747BA" w14:textId="77777777" w:rsidR="008B11CD" w:rsidRDefault="008B11CD" w:rsidP="008B11CD">
      <w:pPr>
        <w:jc w:val="both"/>
        <w:rPr>
          <w:rFonts w:ascii="Arial" w:hAnsi="Arial" w:cs="Arial"/>
          <w:sz w:val="22"/>
        </w:rPr>
      </w:pPr>
    </w:p>
    <w:p w14:paraId="20D77487" w14:textId="77777777" w:rsidR="00E74722" w:rsidRPr="006D0C01" w:rsidRDefault="00E74722" w:rsidP="008B11CD">
      <w:pPr>
        <w:jc w:val="both"/>
        <w:rPr>
          <w:rFonts w:ascii="Arial" w:hAnsi="Arial" w:cs="Arial"/>
          <w:b/>
          <w:sz w:val="40"/>
          <w:szCs w:val="40"/>
          <w:lang w:val="en-CA"/>
        </w:rPr>
      </w:pPr>
      <w:r>
        <w:rPr>
          <w:noProof/>
        </w:rPr>
        <mc:AlternateContent>
          <mc:Choice Requires="wps">
            <w:drawing>
              <wp:inline distT="0" distB="0" distL="0" distR="0" wp14:anchorId="18E37D10" wp14:editId="6A41862F">
                <wp:extent cx="5943600" cy="457200"/>
                <wp:effectExtent l="0" t="0" r="0" b="0"/>
                <wp:docPr id="10" name="Rectangle 10"/>
                <wp:cNvGraphicFramePr/>
                <a:graphic xmlns:a="http://schemas.openxmlformats.org/drawingml/2006/main">
                  <a:graphicData uri="http://schemas.microsoft.com/office/word/2010/wordprocessingShape">
                    <wps:wsp>
                      <wps:cNvSpPr/>
                      <wps:spPr>
                        <a:xfrm>
                          <a:off x="0" y="0"/>
                          <a:ext cx="5943600" cy="45720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E0742" w14:textId="77777777" w:rsidR="00E74722" w:rsidRPr="00E74722" w:rsidRDefault="009F7485" w:rsidP="00E74722">
                            <w:pPr>
                              <w:jc w:val="center"/>
                              <w:rPr>
                                <w:rFonts w:ascii="Arial" w:hAnsi="Arial" w:cs="Arial"/>
                                <w:b/>
                                <w:color w:val="FDB913"/>
                                <w:sz w:val="44"/>
                                <w:szCs w:val="40"/>
                                <w:lang w:val="en-CA"/>
                              </w:rPr>
                            </w:pPr>
                            <w:r>
                              <w:rPr>
                                <w:rFonts w:ascii="Arial" w:hAnsi="Arial" w:cs="Arial"/>
                                <w:b/>
                                <w:color w:val="FDB913"/>
                                <w:sz w:val="44"/>
                                <w:szCs w:val="40"/>
                                <w:lang w:val="en-CA"/>
                              </w:rPr>
                              <w:t>Strong Oxidizers</w:t>
                            </w:r>
                          </w:p>
                          <w:p w14:paraId="71993ABA" w14:textId="77777777" w:rsidR="00E74722" w:rsidRPr="00E35276" w:rsidRDefault="00E74722" w:rsidP="00E74722">
                            <w:pPr>
                              <w:jc w:val="center"/>
                              <w:rPr>
                                <w:color w:val="FDB913"/>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77EDB8" id="Rectangle 10" o:spid="_x0000_s1026" style="width:468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" fillcolor="#003e78" stroked="f" strokeweight="1pt">
                <v:textbox>
                  <w:txbxContent>
                    <w:p w:rsidR="00E74722" w:rsidRPr="00E74722" w:rsidRDefault="009F7485" w:rsidP="00E74722">
                      <w:pPr>
                        <w:jc w:val="center"/>
                        <w:rPr>
                          <w:rFonts w:ascii="Arial" w:hAnsi="Arial" w:cs="Arial"/>
                          <w:b/>
                          <w:color w:val="FDB913"/>
                          <w:sz w:val="44"/>
                          <w:szCs w:val="40"/>
                          <w:lang w:val="en-CA"/>
                        </w:rPr>
                      </w:pPr>
                      <w:r>
                        <w:rPr>
                          <w:rFonts w:ascii="Arial" w:hAnsi="Arial" w:cs="Arial"/>
                          <w:b/>
                          <w:color w:val="FDB913"/>
                          <w:sz w:val="44"/>
                          <w:szCs w:val="40"/>
                          <w:lang w:val="en-CA"/>
                        </w:rPr>
                        <w:t>Strong Oxidizers</w:t>
                      </w:r>
                    </w:p>
                    <w:p w:rsidR="00E74722" w:rsidRPr="00E35276" w:rsidRDefault="00E74722" w:rsidP="00E74722">
                      <w:pPr>
                        <w:jc w:val="center"/>
                        <w:rPr>
                          <w:color w:val="FDB913"/>
                          <w14:textOutline w14:w="9525" w14:cap="rnd" w14:cmpd="sng" w14:algn="ctr">
                            <w14:noFill/>
                            <w14:prstDash w14:val="solid"/>
                            <w14:bevel/>
                          </w14:textOutline>
                        </w:rPr>
                      </w:pPr>
                    </w:p>
                  </w:txbxContent>
                </v:textbox>
                <w10:anchorlock/>
              </v:rect>
            </w:pict>
          </mc:Fallback>
        </mc:AlternateContent>
      </w:r>
    </w:p>
    <w:tbl>
      <w:tblPr>
        <w:tblStyle w:val="TableGrid"/>
        <w:tblW w:w="0" w:type="auto"/>
        <w:jc w:val="center"/>
        <w:tblLook w:val="00A0" w:firstRow="1" w:lastRow="0" w:firstColumn="1" w:lastColumn="0" w:noHBand="0" w:noVBand="0"/>
      </w:tblPr>
      <w:tblGrid>
        <w:gridCol w:w="4585"/>
        <w:gridCol w:w="4765"/>
      </w:tblGrid>
      <w:tr w:rsidR="006F3724" w14:paraId="2D2D6EAA" w14:textId="77777777" w:rsidTr="00823567">
        <w:trPr>
          <w:trHeight w:val="144"/>
          <w:jc w:val="center"/>
        </w:trPr>
        <w:tc>
          <w:tcPr>
            <w:tcW w:w="4585" w:type="dxa"/>
            <w:hideMark/>
          </w:tcPr>
          <w:p w14:paraId="049E1D3D" w14:textId="77777777" w:rsidR="006F3724" w:rsidRDefault="006F3724" w:rsidP="00A54EC5">
            <w:pPr>
              <w:rPr>
                <w:rFonts w:ascii="Arial" w:hAnsi="Arial" w:cs="Arial"/>
                <w:b/>
                <w:sz w:val="20"/>
                <w:szCs w:val="20"/>
              </w:rPr>
            </w:pPr>
            <w:r>
              <w:rPr>
                <w:rFonts w:ascii="Arial" w:hAnsi="Arial" w:cs="Arial"/>
                <w:b/>
                <w:sz w:val="20"/>
                <w:szCs w:val="20"/>
              </w:rPr>
              <w:t>Date SOP was written:</w:t>
            </w:r>
          </w:p>
        </w:tc>
        <w:tc>
          <w:tcPr>
            <w:tcW w:w="4765" w:type="dxa"/>
            <w:shd w:val="clear" w:color="auto" w:fill="FFFF00"/>
          </w:tcPr>
          <w:p w14:paraId="40D4577F" w14:textId="77777777" w:rsidR="006F3724" w:rsidRDefault="006F3724" w:rsidP="00A54EC5">
            <w:pPr>
              <w:jc w:val="center"/>
              <w:rPr>
                <w:rFonts w:ascii="Arial" w:hAnsi="Arial" w:cs="Arial"/>
                <w:sz w:val="20"/>
                <w:szCs w:val="20"/>
                <w:highlight w:val="yellow"/>
              </w:rPr>
            </w:pPr>
          </w:p>
        </w:tc>
      </w:tr>
      <w:tr w:rsidR="006F3724" w14:paraId="05D225C2" w14:textId="77777777" w:rsidTr="00823567">
        <w:trPr>
          <w:trHeight w:val="144"/>
          <w:jc w:val="center"/>
        </w:trPr>
        <w:tc>
          <w:tcPr>
            <w:tcW w:w="4585" w:type="dxa"/>
            <w:hideMark/>
          </w:tcPr>
          <w:p w14:paraId="42FB4D32" w14:textId="77777777" w:rsidR="006F3724" w:rsidRDefault="006F3724" w:rsidP="00A54EC5">
            <w:pPr>
              <w:rPr>
                <w:rFonts w:ascii="Arial" w:hAnsi="Arial" w:cs="Arial"/>
                <w:b/>
                <w:sz w:val="20"/>
                <w:szCs w:val="20"/>
              </w:rPr>
            </w:pPr>
            <w:r>
              <w:rPr>
                <w:rFonts w:ascii="Arial" w:hAnsi="Arial" w:cs="Arial"/>
                <w:b/>
                <w:sz w:val="20"/>
                <w:szCs w:val="20"/>
              </w:rPr>
              <w:t>Date SOP was approved by PI/lab supervisor:</w:t>
            </w:r>
          </w:p>
        </w:tc>
        <w:tc>
          <w:tcPr>
            <w:tcW w:w="4765" w:type="dxa"/>
            <w:shd w:val="clear" w:color="auto" w:fill="FFFF00"/>
          </w:tcPr>
          <w:p w14:paraId="3DCD3E0C" w14:textId="77777777" w:rsidR="006F3724" w:rsidRDefault="006F3724" w:rsidP="00A54EC5">
            <w:pPr>
              <w:jc w:val="center"/>
              <w:rPr>
                <w:rFonts w:ascii="Arial" w:hAnsi="Arial" w:cs="Arial"/>
                <w:sz w:val="20"/>
                <w:szCs w:val="20"/>
                <w:highlight w:val="yellow"/>
              </w:rPr>
            </w:pPr>
          </w:p>
        </w:tc>
      </w:tr>
      <w:tr w:rsidR="006F3724" w14:paraId="5C35FF28" w14:textId="77777777" w:rsidTr="00823567">
        <w:trPr>
          <w:trHeight w:val="144"/>
          <w:jc w:val="center"/>
        </w:trPr>
        <w:tc>
          <w:tcPr>
            <w:tcW w:w="4585" w:type="dxa"/>
            <w:hideMark/>
          </w:tcPr>
          <w:p w14:paraId="69FF3D52" w14:textId="77777777" w:rsidR="006F3724" w:rsidRDefault="006F3724" w:rsidP="00A54EC5">
            <w:pPr>
              <w:rPr>
                <w:rFonts w:ascii="Arial" w:hAnsi="Arial" w:cs="Arial"/>
                <w:b/>
                <w:sz w:val="20"/>
                <w:szCs w:val="20"/>
              </w:rPr>
            </w:pPr>
            <w:r>
              <w:rPr>
                <w:rFonts w:ascii="Arial" w:hAnsi="Arial" w:cs="Arial"/>
                <w:b/>
                <w:sz w:val="20"/>
                <w:szCs w:val="20"/>
              </w:rPr>
              <w:t>Principal Investigator:</w:t>
            </w:r>
          </w:p>
        </w:tc>
        <w:tc>
          <w:tcPr>
            <w:tcW w:w="4765" w:type="dxa"/>
            <w:shd w:val="clear" w:color="auto" w:fill="FFFF00"/>
          </w:tcPr>
          <w:p w14:paraId="7FE05551" w14:textId="77777777" w:rsidR="006F3724" w:rsidRDefault="006F3724" w:rsidP="00A54EC5">
            <w:pPr>
              <w:jc w:val="center"/>
              <w:rPr>
                <w:rFonts w:ascii="Arial" w:hAnsi="Arial" w:cs="Arial"/>
                <w:sz w:val="20"/>
                <w:szCs w:val="20"/>
                <w:highlight w:val="yellow"/>
              </w:rPr>
            </w:pPr>
          </w:p>
        </w:tc>
      </w:tr>
      <w:tr w:rsidR="006F3724" w14:paraId="1F560FBA" w14:textId="77777777" w:rsidTr="00823567">
        <w:trPr>
          <w:trHeight w:val="144"/>
          <w:jc w:val="center"/>
        </w:trPr>
        <w:tc>
          <w:tcPr>
            <w:tcW w:w="4585" w:type="dxa"/>
            <w:hideMark/>
          </w:tcPr>
          <w:p w14:paraId="1E8A8FC1" w14:textId="77777777" w:rsidR="006F3724" w:rsidRDefault="006F3724" w:rsidP="00A54EC5">
            <w:pPr>
              <w:rPr>
                <w:rFonts w:ascii="Arial" w:hAnsi="Arial" w:cs="Arial"/>
                <w:b/>
                <w:sz w:val="20"/>
                <w:szCs w:val="20"/>
              </w:rPr>
            </w:pPr>
            <w:r>
              <w:rPr>
                <w:rFonts w:ascii="Arial" w:hAnsi="Arial" w:cs="Arial"/>
                <w:b/>
                <w:sz w:val="20"/>
                <w:szCs w:val="20"/>
              </w:rPr>
              <w:t>Principal Investigator Signature:</w:t>
            </w:r>
          </w:p>
        </w:tc>
        <w:tc>
          <w:tcPr>
            <w:tcW w:w="4765" w:type="dxa"/>
            <w:shd w:val="clear" w:color="auto" w:fill="FFFF00"/>
          </w:tcPr>
          <w:p w14:paraId="44B99A02" w14:textId="77777777" w:rsidR="006F3724" w:rsidRDefault="006F3724" w:rsidP="00A54EC5">
            <w:pPr>
              <w:jc w:val="center"/>
              <w:rPr>
                <w:rFonts w:ascii="Arial" w:hAnsi="Arial" w:cs="Arial"/>
                <w:sz w:val="20"/>
                <w:szCs w:val="20"/>
                <w:highlight w:val="yellow"/>
              </w:rPr>
            </w:pPr>
          </w:p>
        </w:tc>
      </w:tr>
    </w:tbl>
    <w:p w14:paraId="43A6139C" w14:textId="77777777" w:rsidR="00FD2A25" w:rsidRPr="00E21B68" w:rsidRDefault="00FD2A25" w:rsidP="00E21B68">
      <w:pPr>
        <w:jc w:val="center"/>
        <w:rPr>
          <w:rFonts w:ascii="Arial" w:hAnsi="Arial" w:cs="Arial"/>
          <w:sz w:val="22"/>
        </w:rPr>
      </w:pPr>
      <w:r w:rsidRPr="00E21B68">
        <w:rPr>
          <w:rFonts w:ascii="Arial" w:hAnsi="Arial" w:cs="Arial"/>
          <w:b/>
          <w:sz w:val="22"/>
        </w:rPr>
        <w:t>Type of SOP:</w:t>
      </w:r>
      <w:r w:rsidR="003204B6">
        <w:rPr>
          <w:rFonts w:ascii="Arial" w:hAnsi="Arial" w:cs="Arial"/>
          <w:sz w:val="22"/>
        </w:rPr>
        <w:t xml:space="preserve"> </w:t>
      </w:r>
      <w:permStart w:id="1409832060" w:edGrp="everyone"/>
      <w:r w:rsidRPr="00E21B68">
        <w:rPr>
          <w:rFonts w:ascii="Arial" w:eastAsia="MS Gothic" w:hAnsi="MS Gothic" w:cs="Arial"/>
          <w:sz w:val="22"/>
        </w:rPr>
        <w:t>☐</w:t>
      </w:r>
      <w:permEnd w:id="1409832060"/>
      <w:r w:rsidRPr="00E21B68">
        <w:rPr>
          <w:rFonts w:ascii="Arial" w:hAnsi="Arial" w:cs="Arial"/>
          <w:sz w:val="22"/>
        </w:rPr>
        <w:t xml:space="preserve"> Process</w:t>
      </w:r>
      <w:r w:rsidR="003204B6">
        <w:rPr>
          <w:rFonts w:ascii="Arial" w:hAnsi="Arial" w:cs="Arial"/>
          <w:sz w:val="22"/>
        </w:rPr>
        <w:t xml:space="preserve"> </w:t>
      </w:r>
      <w:permStart w:id="401568108" w:edGrp="everyone"/>
      <w:r w:rsidRPr="00E21B68">
        <w:rPr>
          <w:rFonts w:ascii="Arial" w:eastAsia="MS Gothic" w:hAnsi="MS Gothic" w:cs="Arial"/>
          <w:sz w:val="22"/>
        </w:rPr>
        <w:t>☐</w:t>
      </w:r>
      <w:permEnd w:id="401568108"/>
      <w:r w:rsidRPr="00E21B68">
        <w:rPr>
          <w:rFonts w:ascii="Arial" w:hAnsi="Arial" w:cs="Arial"/>
          <w:sz w:val="22"/>
        </w:rPr>
        <w:t>Hazardous Chemical</w:t>
      </w:r>
      <w:r w:rsidR="003204B6">
        <w:rPr>
          <w:rFonts w:ascii="Arial" w:hAnsi="Arial" w:cs="Arial"/>
          <w:sz w:val="22"/>
        </w:rPr>
        <w:t xml:space="preserve"> </w:t>
      </w:r>
      <w:r w:rsidRPr="00E21B68">
        <w:rPr>
          <w:rFonts w:ascii="Arial" w:hAnsi="Arial" w:cs="Arial"/>
          <w:sz w:val="22"/>
        </w:rPr>
        <w:t>[</w:t>
      </w:r>
      <w:r w:rsidRPr="00E21B68">
        <w:rPr>
          <w:rFonts w:ascii="Arial" w:eastAsia="MS Gothic" w:hAnsi="Arial" w:cs="Arial"/>
          <w:sz w:val="22"/>
        </w:rPr>
        <w:t>X]</w:t>
      </w:r>
      <w:r w:rsidRPr="00E21B68">
        <w:rPr>
          <w:rFonts w:ascii="Arial" w:hAnsi="Arial" w:cs="Arial"/>
          <w:sz w:val="22"/>
        </w:rPr>
        <w:t xml:space="preserve"> Hazardous Class</w:t>
      </w:r>
    </w:p>
    <w:p w14:paraId="554B149F" w14:textId="77777777" w:rsidR="00FD2A25" w:rsidRDefault="00FD2A25" w:rsidP="00FD2A25">
      <w:pPr>
        <w:autoSpaceDE w:val="0"/>
        <w:autoSpaceDN w:val="0"/>
        <w:adjustRightInd w:val="0"/>
        <w:rPr>
          <w:rFonts w:ascii="Arial" w:hAnsi="Arial" w:cs="Arial"/>
          <w:b/>
          <w:sz w:val="20"/>
          <w:szCs w:val="20"/>
        </w:rPr>
      </w:pPr>
    </w:p>
    <w:p w14:paraId="3C630682" w14:textId="77777777" w:rsidR="00FF161A" w:rsidRPr="006D0C01" w:rsidRDefault="00FF161A" w:rsidP="00FD2A25">
      <w:pPr>
        <w:rPr>
          <w:rFonts w:ascii="Arial" w:hAnsi="Arial" w:cs="Arial"/>
          <w:b/>
          <w:u w:val="single"/>
        </w:rPr>
      </w:pPr>
      <w:r>
        <w:rPr>
          <w:noProof/>
        </w:rPr>
        <mc:AlternateContent>
          <mc:Choice Requires="wps">
            <w:drawing>
              <wp:inline distT="0" distB="0" distL="0" distR="0" wp14:anchorId="6EC59BD4" wp14:editId="2DF7FD4B">
                <wp:extent cx="5943600" cy="273240"/>
                <wp:effectExtent l="0" t="0" r="0" b="0"/>
                <wp:docPr id="5" name="Rectangle 5"/>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2A42AE" w14:textId="77777777" w:rsidR="00FF161A" w:rsidRPr="00E74722" w:rsidRDefault="00FF161A"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52670D" id="Rectangle 5" o:spid="_x0000_s1027"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" fillcolor="#003e78" stroked="f" strokeweight="1pt">
                <v:textbox>
                  <w:txbxContent>
                    <w:p w:rsidR="00FF161A" w:rsidRPr="00E74722" w:rsidRDefault="00FF161A"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v:textbox>
                <w10:anchorlock/>
              </v:rect>
            </w:pict>
          </mc:Fallback>
        </mc:AlternateContent>
      </w:r>
    </w:p>
    <w:p w14:paraId="3DFD6E89" w14:textId="77777777" w:rsidR="00FD2A25" w:rsidRDefault="00FD2A25" w:rsidP="00FD2A25">
      <w:pPr>
        <w:autoSpaceDE w:val="0"/>
        <w:autoSpaceDN w:val="0"/>
        <w:adjustRightInd w:val="0"/>
        <w:rPr>
          <w:rFonts w:ascii="Arial" w:hAnsi="Arial" w:cs="Arial"/>
          <w:color w:val="000000"/>
          <w:sz w:val="22"/>
          <w:szCs w:val="22"/>
        </w:rPr>
      </w:pPr>
      <w:r w:rsidRPr="0068004F">
        <w:rPr>
          <w:rFonts w:ascii="Arial" w:hAnsi="Arial" w:cs="Arial"/>
          <w:color w:val="000000"/>
          <w:sz w:val="22"/>
          <w:szCs w:val="22"/>
        </w:rPr>
        <w:t>The purpose of this standard operating procedure is to acquaint you with the proper and safe handling, use, storage</w:t>
      </w:r>
      <w:r w:rsidR="005E5AFE">
        <w:rPr>
          <w:rFonts w:ascii="Arial" w:hAnsi="Arial" w:cs="Arial"/>
          <w:color w:val="000000"/>
          <w:sz w:val="22"/>
          <w:szCs w:val="22"/>
        </w:rPr>
        <w:t>,</w:t>
      </w:r>
      <w:r w:rsidRPr="0068004F">
        <w:rPr>
          <w:rFonts w:ascii="Arial" w:hAnsi="Arial" w:cs="Arial"/>
          <w:color w:val="000000"/>
          <w:sz w:val="22"/>
          <w:szCs w:val="22"/>
        </w:rPr>
        <w:t xml:space="preserve"> and disposal of </w:t>
      </w:r>
      <w:r w:rsidR="009F7485">
        <w:rPr>
          <w:rFonts w:ascii="Arial" w:hAnsi="Arial" w:cs="Arial"/>
          <w:color w:val="000000"/>
          <w:sz w:val="22"/>
          <w:szCs w:val="22"/>
        </w:rPr>
        <w:t>strong oxidizers</w:t>
      </w:r>
      <w:r w:rsidRPr="0068004F">
        <w:rPr>
          <w:rFonts w:ascii="Arial" w:hAnsi="Arial" w:cs="Arial"/>
          <w:color w:val="000000"/>
          <w:sz w:val="22"/>
          <w:szCs w:val="22"/>
        </w:rPr>
        <w:t>.</w:t>
      </w:r>
    </w:p>
    <w:p w14:paraId="3E865849" w14:textId="77777777" w:rsidR="00E35276" w:rsidRPr="0068004F" w:rsidRDefault="00E35276" w:rsidP="00FD2A25">
      <w:pPr>
        <w:autoSpaceDE w:val="0"/>
        <w:autoSpaceDN w:val="0"/>
        <w:adjustRightInd w:val="0"/>
        <w:rPr>
          <w:rFonts w:ascii="Arial" w:hAnsi="Arial" w:cs="Arial"/>
          <w:color w:val="000000"/>
          <w:sz w:val="22"/>
          <w:szCs w:val="22"/>
        </w:rPr>
      </w:pPr>
    </w:p>
    <w:p w14:paraId="42F5AC2E" w14:textId="77777777" w:rsidR="00FD2A25" w:rsidRDefault="00FF161A" w:rsidP="00FD2A25">
      <w:r>
        <w:rPr>
          <w:noProof/>
        </w:rPr>
        <mc:AlternateContent>
          <mc:Choice Requires="wps">
            <w:drawing>
              <wp:inline distT="0" distB="0" distL="0" distR="0" wp14:anchorId="1DBCE1AB" wp14:editId="722A122B">
                <wp:extent cx="5967663" cy="274320"/>
                <wp:effectExtent l="0" t="0" r="0" b="0"/>
                <wp:docPr id="3" name="Rectangle 3"/>
                <wp:cNvGraphicFramePr/>
                <a:graphic xmlns:a="http://schemas.openxmlformats.org/drawingml/2006/main">
                  <a:graphicData uri="http://schemas.microsoft.com/office/word/2010/wordprocessingShape">
                    <wps:wsp>
                      <wps:cNvSpPr/>
                      <wps:spPr>
                        <a:xfrm>
                          <a:off x="0" y="0"/>
                          <a:ext cx="5967663" cy="27432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D382BD" w14:textId="77777777" w:rsidR="00FF161A" w:rsidRPr="00E74722" w:rsidRDefault="00FF161A"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 o:spid="_x0000_s1028" style="width:469.9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" fillcolor="#003e78" stroked="f" strokeweight="1pt">
                <v:textbox>
                  <w:txbxContent>
                    <w:p w:rsidR="00FF161A" w:rsidRPr="00E74722" w:rsidRDefault="00FF161A"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v:textbox>
                <w10:anchorlock/>
              </v:rect>
            </w:pict>
          </mc:Fallback>
        </mc:AlternateContent>
      </w:r>
    </w:p>
    <w:p w14:paraId="65DB3B5F" w14:textId="77777777" w:rsidR="00FD2A25" w:rsidRPr="0068004F" w:rsidRDefault="00FD2A25" w:rsidP="001872EF">
      <w:pPr>
        <w:jc w:val="both"/>
        <w:rPr>
          <w:rFonts w:ascii="Arial" w:hAnsi="Arial" w:cs="Arial"/>
          <w:color w:val="000000"/>
          <w:sz w:val="22"/>
          <w:szCs w:val="22"/>
        </w:rPr>
      </w:pPr>
      <w:r w:rsidRPr="0068004F">
        <w:rPr>
          <w:rFonts w:ascii="Arial" w:hAnsi="Arial" w:cs="Arial"/>
          <w:b/>
          <w:color w:val="000000"/>
          <w:sz w:val="22"/>
          <w:szCs w:val="22"/>
          <w:u w:val="single"/>
        </w:rPr>
        <w:t>General Hazards</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2681A379" w14:textId="77777777" w:rsidR="00305DE7" w:rsidRPr="00305DE7" w:rsidRDefault="00305DE7" w:rsidP="001872EF">
      <w:pPr>
        <w:contextualSpacing/>
        <w:jc w:val="both"/>
        <w:rPr>
          <w:rFonts w:ascii="Arial" w:hAnsi="Arial" w:cs="Arial"/>
          <w:color w:val="000000"/>
          <w:sz w:val="22"/>
          <w:szCs w:val="22"/>
        </w:rPr>
      </w:pPr>
      <w:r w:rsidRPr="00305DE7">
        <w:rPr>
          <w:rFonts w:ascii="Arial" w:hAnsi="Arial" w:cs="Arial"/>
          <w:sz w:val="22"/>
          <w:szCs w:val="22"/>
        </w:rPr>
        <w:t xml:space="preserve">Chemicals in this band, </w:t>
      </w:r>
      <w:r w:rsidRPr="00305DE7">
        <w:rPr>
          <w:rFonts w:ascii="Arial" w:hAnsi="Arial" w:cs="Arial"/>
          <w:color w:val="000000"/>
          <w:sz w:val="22"/>
          <w:szCs w:val="22"/>
        </w:rPr>
        <w:t>while not necessarily combustible themselves, may cause or contribute to the combustion of other materials, generally through the release of oxygen or other gases</w:t>
      </w:r>
      <w:r w:rsidRPr="00305DE7">
        <w:rPr>
          <w:rFonts w:ascii="Arial" w:hAnsi="Arial" w:cs="Arial"/>
          <w:sz w:val="22"/>
          <w:szCs w:val="22"/>
        </w:rPr>
        <w:t xml:space="preserve">. </w:t>
      </w:r>
      <w:r w:rsidR="007D6D9C">
        <w:rPr>
          <w:rFonts w:ascii="Arial" w:hAnsi="Arial" w:cs="Arial"/>
          <w:sz w:val="22"/>
          <w:szCs w:val="22"/>
        </w:rPr>
        <w:t xml:space="preserve">Strong oxidizers are capable of forming explosive mixtures if mixed with incompatible materials </w:t>
      </w:r>
      <w:r w:rsidR="007325D3">
        <w:rPr>
          <w:rFonts w:ascii="Arial" w:hAnsi="Arial" w:cs="Arial"/>
          <w:sz w:val="22"/>
          <w:szCs w:val="22"/>
        </w:rPr>
        <w:t>such as</w:t>
      </w:r>
      <w:r w:rsidR="007D6D9C">
        <w:rPr>
          <w:rFonts w:ascii="Arial" w:hAnsi="Arial" w:cs="Arial"/>
          <w:sz w:val="22"/>
          <w:szCs w:val="22"/>
        </w:rPr>
        <w:t xml:space="preserve"> combustible, organic, or easily oxidized materials.</w:t>
      </w:r>
      <w:r w:rsidR="003204B6">
        <w:rPr>
          <w:rFonts w:ascii="Arial" w:hAnsi="Arial" w:cs="Arial"/>
          <w:sz w:val="22"/>
          <w:szCs w:val="22"/>
        </w:rPr>
        <w:t xml:space="preserve"> </w:t>
      </w:r>
      <w:r w:rsidRPr="00305DE7">
        <w:rPr>
          <w:rFonts w:ascii="Arial" w:hAnsi="Arial" w:cs="Arial"/>
          <w:sz w:val="22"/>
          <w:szCs w:val="22"/>
        </w:rPr>
        <w:t>All chemicals in this band are considered highly hazardous.</w:t>
      </w:r>
    </w:p>
    <w:p w14:paraId="56692B61" w14:textId="77777777" w:rsidR="00305DE7" w:rsidRPr="00305DE7" w:rsidRDefault="00305DE7" w:rsidP="00305DE7">
      <w:pPr>
        <w:contextualSpacing/>
        <w:rPr>
          <w:rFonts w:ascii="Arial" w:hAnsi="Arial" w:cs="Arial"/>
          <w:sz w:val="22"/>
          <w:szCs w:val="22"/>
        </w:rPr>
      </w:pPr>
    </w:p>
    <w:p w14:paraId="1BB1FA96" w14:textId="77777777" w:rsidR="00305DE7" w:rsidRPr="00305DE7" w:rsidRDefault="00305DE7" w:rsidP="001872EF">
      <w:pPr>
        <w:contextualSpacing/>
        <w:jc w:val="both"/>
        <w:rPr>
          <w:rFonts w:ascii="Arial" w:hAnsi="Arial" w:cs="Arial"/>
          <w:sz w:val="22"/>
          <w:szCs w:val="22"/>
        </w:rPr>
      </w:pPr>
      <w:r w:rsidRPr="00305DE7">
        <w:rPr>
          <w:rFonts w:ascii="Arial" w:hAnsi="Arial" w:cs="Arial"/>
          <w:sz w:val="22"/>
          <w:szCs w:val="22"/>
        </w:rPr>
        <w:t>The GH</w:t>
      </w:r>
      <w:r w:rsidR="00274661">
        <w:rPr>
          <w:rFonts w:ascii="Arial" w:hAnsi="Arial" w:cs="Arial"/>
          <w:sz w:val="22"/>
          <w:szCs w:val="22"/>
        </w:rPr>
        <w:t>S and Cal/OSHA definition of this</w:t>
      </w:r>
      <w:r w:rsidRPr="00305DE7">
        <w:rPr>
          <w:rFonts w:ascii="Arial" w:hAnsi="Arial" w:cs="Arial"/>
          <w:sz w:val="22"/>
          <w:szCs w:val="22"/>
        </w:rPr>
        <w:t xml:space="preserve"> band is described in the table below:</w:t>
      </w:r>
    </w:p>
    <w:tbl>
      <w:tblPr>
        <w:tblStyle w:val="TableGrid"/>
        <w:tblW w:w="0" w:type="auto"/>
        <w:jc w:val="center"/>
        <w:tblLook w:val="04A0" w:firstRow="1" w:lastRow="0" w:firstColumn="1" w:lastColumn="0" w:noHBand="0" w:noVBand="1"/>
      </w:tblPr>
      <w:tblGrid>
        <w:gridCol w:w="1302"/>
        <w:gridCol w:w="1303"/>
        <w:gridCol w:w="3060"/>
        <w:gridCol w:w="2070"/>
        <w:gridCol w:w="1615"/>
      </w:tblGrid>
      <w:tr w:rsidR="001D2098" w14:paraId="722E6CE6" w14:textId="77777777" w:rsidTr="00404B70">
        <w:trPr>
          <w:jc w:val="center"/>
        </w:trPr>
        <w:tc>
          <w:tcPr>
            <w:tcW w:w="1302" w:type="dxa"/>
            <w:shd w:val="clear" w:color="auto" w:fill="003E78"/>
            <w:vAlign w:val="center"/>
          </w:tcPr>
          <w:p w14:paraId="15E717DF" w14:textId="77777777" w:rsidR="001D2098" w:rsidRPr="00E74722" w:rsidRDefault="00B1135E" w:rsidP="00305DE7">
            <w:pPr>
              <w:contextualSpacing/>
              <w:jc w:val="center"/>
              <w:rPr>
                <w:rFonts w:ascii="Arial" w:hAnsi="Arial" w:cs="Arial"/>
                <w:b/>
                <w:color w:val="FDB913"/>
                <w:sz w:val="20"/>
                <w:szCs w:val="20"/>
              </w:rPr>
            </w:pPr>
            <w:r>
              <w:rPr>
                <w:rFonts w:ascii="Arial" w:hAnsi="Arial" w:cs="Arial"/>
                <w:b/>
                <w:color w:val="FDB913"/>
                <w:sz w:val="20"/>
                <w:szCs w:val="20"/>
              </w:rPr>
              <w:t xml:space="preserve">GHS </w:t>
            </w:r>
            <w:r w:rsidR="001D2098">
              <w:rPr>
                <w:rFonts w:ascii="Arial" w:hAnsi="Arial" w:cs="Arial"/>
                <w:b/>
                <w:color w:val="FDB913"/>
                <w:sz w:val="20"/>
                <w:szCs w:val="20"/>
              </w:rPr>
              <w:t>Pictogram</w:t>
            </w:r>
          </w:p>
        </w:tc>
        <w:tc>
          <w:tcPr>
            <w:tcW w:w="1303" w:type="dxa"/>
            <w:shd w:val="clear" w:color="auto" w:fill="003E78"/>
            <w:vAlign w:val="center"/>
          </w:tcPr>
          <w:p w14:paraId="5D8B9582" w14:textId="77777777" w:rsidR="001D2098" w:rsidRPr="00E74722" w:rsidRDefault="001D2098" w:rsidP="00305DE7">
            <w:pPr>
              <w:contextualSpacing/>
              <w:jc w:val="center"/>
              <w:rPr>
                <w:rFonts w:ascii="Arial" w:hAnsi="Arial" w:cs="Arial"/>
                <w:b/>
                <w:color w:val="FDB913"/>
                <w:sz w:val="20"/>
                <w:szCs w:val="20"/>
              </w:rPr>
            </w:pPr>
            <w:r w:rsidRPr="00E74722">
              <w:rPr>
                <w:rFonts w:ascii="Arial" w:hAnsi="Arial" w:cs="Arial"/>
                <w:b/>
                <w:color w:val="FDB913"/>
                <w:sz w:val="20"/>
                <w:szCs w:val="20"/>
              </w:rPr>
              <w:t>UCI Hazard Level</w:t>
            </w:r>
          </w:p>
        </w:tc>
        <w:tc>
          <w:tcPr>
            <w:tcW w:w="3060" w:type="dxa"/>
            <w:shd w:val="clear" w:color="auto" w:fill="003E78"/>
            <w:vAlign w:val="center"/>
          </w:tcPr>
          <w:p w14:paraId="4EF391B7" w14:textId="77777777" w:rsidR="001D2098" w:rsidRPr="00E74722" w:rsidRDefault="001D2098" w:rsidP="00305DE7">
            <w:pPr>
              <w:contextualSpacing/>
              <w:jc w:val="center"/>
              <w:rPr>
                <w:rFonts w:ascii="Arial" w:hAnsi="Arial" w:cs="Arial"/>
                <w:b/>
                <w:color w:val="FDB913"/>
                <w:sz w:val="20"/>
                <w:szCs w:val="20"/>
              </w:rPr>
            </w:pPr>
            <w:r w:rsidRPr="00E74722">
              <w:rPr>
                <w:rFonts w:ascii="Arial" w:hAnsi="Arial" w:cs="Arial"/>
                <w:b/>
                <w:color w:val="FDB913"/>
                <w:sz w:val="20"/>
                <w:szCs w:val="20"/>
              </w:rPr>
              <w:t>GHS Category</w:t>
            </w:r>
          </w:p>
        </w:tc>
        <w:tc>
          <w:tcPr>
            <w:tcW w:w="2070" w:type="dxa"/>
            <w:shd w:val="clear" w:color="auto" w:fill="003E78"/>
            <w:vAlign w:val="center"/>
          </w:tcPr>
          <w:p w14:paraId="7129EC20" w14:textId="77777777" w:rsidR="001D2098" w:rsidRPr="00E74722" w:rsidRDefault="001D2098" w:rsidP="00305DE7">
            <w:pPr>
              <w:contextualSpacing/>
              <w:jc w:val="center"/>
              <w:rPr>
                <w:rFonts w:ascii="Arial" w:hAnsi="Arial" w:cs="Arial"/>
                <w:b/>
                <w:color w:val="FDB913"/>
                <w:sz w:val="20"/>
                <w:szCs w:val="20"/>
              </w:rPr>
            </w:pPr>
            <w:r w:rsidRPr="00E74722">
              <w:rPr>
                <w:rFonts w:ascii="Arial" w:hAnsi="Arial" w:cs="Arial"/>
                <w:b/>
                <w:color w:val="FDB913"/>
                <w:sz w:val="20"/>
                <w:szCs w:val="20"/>
              </w:rPr>
              <w:t>GHS H-Code</w:t>
            </w:r>
          </w:p>
        </w:tc>
        <w:tc>
          <w:tcPr>
            <w:tcW w:w="1615" w:type="dxa"/>
            <w:shd w:val="clear" w:color="auto" w:fill="003E78"/>
            <w:vAlign w:val="center"/>
          </w:tcPr>
          <w:p w14:paraId="70546EE0" w14:textId="77777777" w:rsidR="001D2098" w:rsidRPr="00E74722" w:rsidRDefault="001D2098" w:rsidP="00305DE7">
            <w:pPr>
              <w:contextualSpacing/>
              <w:jc w:val="center"/>
              <w:rPr>
                <w:rFonts w:ascii="Arial" w:hAnsi="Arial" w:cs="Arial"/>
                <w:b/>
                <w:color w:val="FDB913"/>
                <w:sz w:val="20"/>
                <w:szCs w:val="20"/>
              </w:rPr>
            </w:pPr>
            <w:r w:rsidRPr="00E74722">
              <w:rPr>
                <w:rFonts w:ascii="Arial" w:hAnsi="Arial" w:cs="Arial"/>
                <w:b/>
                <w:color w:val="FDB913"/>
                <w:sz w:val="20"/>
                <w:szCs w:val="20"/>
              </w:rPr>
              <w:t>Cal/OSHA Definitions</w:t>
            </w:r>
          </w:p>
        </w:tc>
      </w:tr>
      <w:tr w:rsidR="001D2098" w14:paraId="29E878EF" w14:textId="77777777" w:rsidTr="00CF4CBB">
        <w:trPr>
          <w:trHeight w:val="368"/>
          <w:jc w:val="center"/>
        </w:trPr>
        <w:tc>
          <w:tcPr>
            <w:tcW w:w="1302" w:type="dxa"/>
            <w:vMerge w:val="restart"/>
            <w:vAlign w:val="center"/>
          </w:tcPr>
          <w:p w14:paraId="7A14B88D" w14:textId="77777777" w:rsidR="001D2098" w:rsidRDefault="001D2098" w:rsidP="001D2098">
            <w:pPr>
              <w:contextualSpacing/>
              <w:jc w:val="center"/>
              <w:rPr>
                <w:rFonts w:ascii="Arial" w:hAnsi="Arial" w:cs="Arial"/>
                <w:sz w:val="20"/>
                <w:szCs w:val="20"/>
              </w:rPr>
            </w:pPr>
            <w:r>
              <w:rPr>
                <w:noProof/>
              </w:rPr>
              <w:drawing>
                <wp:inline distT="0" distB="0" distL="0" distR="0" wp14:anchorId="5307EC8A" wp14:editId="720A39C7">
                  <wp:extent cx="637540" cy="640080"/>
                  <wp:effectExtent l="0" t="0" r="0" b="7620"/>
                  <wp:docPr id="14" name="Picture 14" descr="Image result for ghs oxid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hs oxidiz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40" cy="640080"/>
                          </a:xfrm>
                          <a:prstGeom prst="rect">
                            <a:avLst/>
                          </a:prstGeom>
                          <a:noFill/>
                          <a:ln>
                            <a:noFill/>
                          </a:ln>
                        </pic:spPr>
                      </pic:pic>
                    </a:graphicData>
                  </a:graphic>
                </wp:inline>
              </w:drawing>
            </w:r>
          </w:p>
        </w:tc>
        <w:tc>
          <w:tcPr>
            <w:tcW w:w="1303" w:type="dxa"/>
            <w:vMerge w:val="restart"/>
            <w:vAlign w:val="center"/>
          </w:tcPr>
          <w:p w14:paraId="07F8E2F3" w14:textId="77777777" w:rsidR="001D2098" w:rsidRPr="001D2098" w:rsidRDefault="001D2098" w:rsidP="001D2098">
            <w:pPr>
              <w:contextualSpacing/>
              <w:jc w:val="center"/>
              <w:rPr>
                <w:rFonts w:ascii="Arial" w:hAnsi="Arial" w:cs="Arial"/>
                <w:szCs w:val="20"/>
              </w:rPr>
            </w:pPr>
            <w:r>
              <w:rPr>
                <w:rFonts w:ascii="Arial" w:hAnsi="Arial" w:cs="Arial"/>
                <w:sz w:val="20"/>
                <w:szCs w:val="20"/>
              </w:rPr>
              <w:t>Highly Hazardous</w:t>
            </w:r>
          </w:p>
        </w:tc>
        <w:tc>
          <w:tcPr>
            <w:tcW w:w="3060" w:type="dxa"/>
            <w:vAlign w:val="center"/>
          </w:tcPr>
          <w:p w14:paraId="72274324" w14:textId="77777777" w:rsidR="001D2098" w:rsidRDefault="001D2098" w:rsidP="00AC0989">
            <w:pPr>
              <w:contextualSpacing/>
              <w:jc w:val="center"/>
              <w:rPr>
                <w:rFonts w:ascii="Arial" w:hAnsi="Arial" w:cs="Arial"/>
                <w:sz w:val="20"/>
                <w:szCs w:val="20"/>
              </w:rPr>
            </w:pPr>
            <w:r>
              <w:rPr>
                <w:rFonts w:ascii="Arial" w:hAnsi="Arial" w:cs="Arial"/>
                <w:sz w:val="20"/>
                <w:szCs w:val="20"/>
              </w:rPr>
              <w:t>Oxidizing Gases (Cat. 1)</w:t>
            </w:r>
          </w:p>
        </w:tc>
        <w:tc>
          <w:tcPr>
            <w:tcW w:w="2070" w:type="dxa"/>
            <w:vAlign w:val="center"/>
          </w:tcPr>
          <w:p w14:paraId="6747A520" w14:textId="77777777" w:rsidR="001D2098" w:rsidRPr="005E5AFE" w:rsidRDefault="001D2098" w:rsidP="00AC0989">
            <w:pPr>
              <w:contextualSpacing/>
              <w:jc w:val="center"/>
            </w:pPr>
            <w:r>
              <w:t>H270</w:t>
            </w:r>
          </w:p>
        </w:tc>
        <w:tc>
          <w:tcPr>
            <w:tcW w:w="1615" w:type="dxa"/>
            <w:vAlign w:val="center"/>
          </w:tcPr>
          <w:p w14:paraId="4296AFF1" w14:textId="77777777" w:rsidR="001D2098" w:rsidRDefault="001D2098" w:rsidP="00AC0989">
            <w:pPr>
              <w:contextualSpacing/>
              <w:jc w:val="center"/>
              <w:rPr>
                <w:rFonts w:ascii="Arial" w:hAnsi="Arial" w:cs="Arial"/>
                <w:sz w:val="20"/>
                <w:szCs w:val="20"/>
              </w:rPr>
            </w:pPr>
            <w:r>
              <w:rPr>
                <w:rFonts w:ascii="Arial" w:hAnsi="Arial" w:cs="Arial"/>
                <w:sz w:val="20"/>
                <w:szCs w:val="20"/>
              </w:rPr>
              <w:t>Oxidizer</w:t>
            </w:r>
          </w:p>
        </w:tc>
      </w:tr>
      <w:tr w:rsidR="001D2098" w14:paraId="440AE806" w14:textId="77777777" w:rsidTr="00CF4CBB">
        <w:trPr>
          <w:trHeight w:val="341"/>
          <w:jc w:val="center"/>
        </w:trPr>
        <w:tc>
          <w:tcPr>
            <w:tcW w:w="1302" w:type="dxa"/>
            <w:vMerge/>
            <w:vAlign w:val="center"/>
          </w:tcPr>
          <w:p w14:paraId="56742E22" w14:textId="77777777" w:rsidR="001D2098" w:rsidRDefault="001D2098" w:rsidP="00305DE7">
            <w:pPr>
              <w:contextualSpacing/>
              <w:jc w:val="center"/>
              <w:rPr>
                <w:rFonts w:ascii="Arial" w:hAnsi="Arial" w:cs="Arial"/>
                <w:sz w:val="20"/>
                <w:szCs w:val="20"/>
              </w:rPr>
            </w:pPr>
          </w:p>
        </w:tc>
        <w:tc>
          <w:tcPr>
            <w:tcW w:w="1303" w:type="dxa"/>
            <w:vMerge/>
            <w:vAlign w:val="center"/>
          </w:tcPr>
          <w:p w14:paraId="421AA8DD" w14:textId="77777777" w:rsidR="001D2098" w:rsidRDefault="001D2098" w:rsidP="00305DE7">
            <w:pPr>
              <w:contextualSpacing/>
              <w:jc w:val="center"/>
              <w:rPr>
                <w:rFonts w:ascii="Arial" w:hAnsi="Arial" w:cs="Arial"/>
                <w:sz w:val="20"/>
                <w:szCs w:val="20"/>
              </w:rPr>
            </w:pPr>
          </w:p>
        </w:tc>
        <w:tc>
          <w:tcPr>
            <w:tcW w:w="3060" w:type="dxa"/>
            <w:vAlign w:val="center"/>
          </w:tcPr>
          <w:p w14:paraId="13CD1050" w14:textId="77777777" w:rsidR="001D2098" w:rsidRDefault="001D2098" w:rsidP="00305DE7">
            <w:pPr>
              <w:contextualSpacing/>
              <w:jc w:val="center"/>
              <w:rPr>
                <w:rFonts w:ascii="Arial" w:hAnsi="Arial" w:cs="Arial"/>
                <w:sz w:val="20"/>
                <w:szCs w:val="20"/>
              </w:rPr>
            </w:pPr>
            <w:r>
              <w:rPr>
                <w:rFonts w:ascii="Arial" w:hAnsi="Arial" w:cs="Arial"/>
                <w:sz w:val="20"/>
                <w:szCs w:val="20"/>
              </w:rPr>
              <w:t>Oxidizing Liquids (Cat. 1, 2, 3)</w:t>
            </w:r>
          </w:p>
        </w:tc>
        <w:tc>
          <w:tcPr>
            <w:tcW w:w="2070" w:type="dxa"/>
            <w:vAlign w:val="center"/>
          </w:tcPr>
          <w:p w14:paraId="3CF7815D" w14:textId="77777777" w:rsidR="001D2098" w:rsidRDefault="001D2098" w:rsidP="00305DE7">
            <w:pPr>
              <w:contextualSpacing/>
              <w:jc w:val="center"/>
              <w:rPr>
                <w:rFonts w:ascii="Arial" w:hAnsi="Arial" w:cs="Arial"/>
                <w:sz w:val="20"/>
                <w:szCs w:val="20"/>
              </w:rPr>
            </w:pPr>
            <w:r>
              <w:rPr>
                <w:rFonts w:ascii="Arial" w:hAnsi="Arial" w:cs="Arial"/>
                <w:sz w:val="20"/>
                <w:szCs w:val="20"/>
              </w:rPr>
              <w:t>H271, H272</w:t>
            </w:r>
          </w:p>
        </w:tc>
        <w:tc>
          <w:tcPr>
            <w:tcW w:w="1615" w:type="dxa"/>
            <w:vAlign w:val="center"/>
          </w:tcPr>
          <w:p w14:paraId="7E2A9E61" w14:textId="77777777" w:rsidR="001D2098" w:rsidRDefault="001D2098" w:rsidP="00305DE7">
            <w:pPr>
              <w:contextualSpacing/>
              <w:jc w:val="center"/>
              <w:rPr>
                <w:rFonts w:ascii="Arial" w:hAnsi="Arial" w:cs="Arial"/>
                <w:sz w:val="20"/>
                <w:szCs w:val="20"/>
              </w:rPr>
            </w:pPr>
            <w:r>
              <w:rPr>
                <w:rFonts w:ascii="Arial" w:hAnsi="Arial" w:cs="Arial"/>
                <w:sz w:val="20"/>
                <w:szCs w:val="20"/>
              </w:rPr>
              <w:t>Oxidizer</w:t>
            </w:r>
          </w:p>
        </w:tc>
      </w:tr>
      <w:tr w:rsidR="001D2098" w14:paraId="12B78B66" w14:textId="77777777" w:rsidTr="00CF4CBB">
        <w:trPr>
          <w:trHeight w:val="359"/>
          <w:jc w:val="center"/>
        </w:trPr>
        <w:tc>
          <w:tcPr>
            <w:tcW w:w="1302" w:type="dxa"/>
            <w:vMerge/>
            <w:vAlign w:val="center"/>
          </w:tcPr>
          <w:p w14:paraId="71740086" w14:textId="77777777" w:rsidR="001D2098" w:rsidRDefault="001D2098" w:rsidP="00305DE7">
            <w:pPr>
              <w:contextualSpacing/>
              <w:jc w:val="center"/>
              <w:rPr>
                <w:rFonts w:ascii="Arial" w:hAnsi="Arial" w:cs="Arial"/>
                <w:sz w:val="20"/>
                <w:szCs w:val="20"/>
              </w:rPr>
            </w:pPr>
          </w:p>
        </w:tc>
        <w:tc>
          <w:tcPr>
            <w:tcW w:w="1303" w:type="dxa"/>
            <w:vMerge/>
            <w:vAlign w:val="center"/>
          </w:tcPr>
          <w:p w14:paraId="0A45066D" w14:textId="77777777" w:rsidR="001D2098" w:rsidRDefault="001D2098" w:rsidP="00305DE7">
            <w:pPr>
              <w:contextualSpacing/>
              <w:jc w:val="center"/>
              <w:rPr>
                <w:rFonts w:ascii="Arial" w:hAnsi="Arial" w:cs="Arial"/>
                <w:sz w:val="20"/>
                <w:szCs w:val="20"/>
              </w:rPr>
            </w:pPr>
          </w:p>
        </w:tc>
        <w:tc>
          <w:tcPr>
            <w:tcW w:w="3060" w:type="dxa"/>
            <w:vAlign w:val="center"/>
          </w:tcPr>
          <w:p w14:paraId="15142CE3" w14:textId="77777777" w:rsidR="001D2098" w:rsidRDefault="001D2098" w:rsidP="00305DE7">
            <w:pPr>
              <w:contextualSpacing/>
              <w:jc w:val="center"/>
              <w:rPr>
                <w:rFonts w:ascii="Arial" w:hAnsi="Arial" w:cs="Arial"/>
                <w:sz w:val="20"/>
                <w:szCs w:val="20"/>
              </w:rPr>
            </w:pPr>
            <w:r>
              <w:rPr>
                <w:rFonts w:ascii="Arial" w:hAnsi="Arial" w:cs="Arial"/>
                <w:sz w:val="20"/>
                <w:szCs w:val="20"/>
              </w:rPr>
              <w:t>Oxidizing Solids (Cat. 1, 2, 3)</w:t>
            </w:r>
          </w:p>
        </w:tc>
        <w:tc>
          <w:tcPr>
            <w:tcW w:w="2070" w:type="dxa"/>
            <w:vAlign w:val="center"/>
          </w:tcPr>
          <w:p w14:paraId="420AB72A" w14:textId="77777777" w:rsidR="001D2098" w:rsidRDefault="001D2098" w:rsidP="00305DE7">
            <w:pPr>
              <w:contextualSpacing/>
              <w:jc w:val="center"/>
              <w:rPr>
                <w:rFonts w:ascii="Arial" w:hAnsi="Arial" w:cs="Arial"/>
                <w:sz w:val="20"/>
                <w:szCs w:val="20"/>
              </w:rPr>
            </w:pPr>
            <w:r>
              <w:rPr>
                <w:rFonts w:ascii="Arial" w:hAnsi="Arial" w:cs="Arial"/>
                <w:sz w:val="20"/>
                <w:szCs w:val="20"/>
              </w:rPr>
              <w:t>H271, H272</w:t>
            </w:r>
          </w:p>
        </w:tc>
        <w:tc>
          <w:tcPr>
            <w:tcW w:w="1615" w:type="dxa"/>
            <w:vAlign w:val="center"/>
          </w:tcPr>
          <w:p w14:paraId="302190AA" w14:textId="77777777" w:rsidR="001D2098" w:rsidRDefault="001D2098" w:rsidP="00305DE7">
            <w:pPr>
              <w:contextualSpacing/>
              <w:jc w:val="center"/>
              <w:rPr>
                <w:rFonts w:ascii="Arial" w:hAnsi="Arial" w:cs="Arial"/>
                <w:sz w:val="20"/>
                <w:szCs w:val="20"/>
              </w:rPr>
            </w:pPr>
            <w:r>
              <w:rPr>
                <w:rFonts w:ascii="Arial" w:hAnsi="Arial" w:cs="Arial"/>
                <w:sz w:val="20"/>
                <w:szCs w:val="20"/>
              </w:rPr>
              <w:t>Oxidizer</w:t>
            </w:r>
          </w:p>
        </w:tc>
      </w:tr>
    </w:tbl>
    <w:p w14:paraId="266B8007" w14:textId="77777777" w:rsidR="009F7485" w:rsidRPr="00305DE7" w:rsidRDefault="009F7485" w:rsidP="001872EF">
      <w:pPr>
        <w:pStyle w:val="NormalWeb"/>
        <w:spacing w:before="0" w:beforeAutospacing="0" w:after="0" w:afterAutospacing="0"/>
        <w:contextualSpacing/>
        <w:jc w:val="both"/>
        <w:rPr>
          <w:rFonts w:ascii="Arial" w:hAnsi="Arial" w:cs="Arial"/>
          <w:sz w:val="22"/>
          <w:szCs w:val="22"/>
        </w:rPr>
      </w:pPr>
      <w:r w:rsidRPr="00305DE7">
        <w:rPr>
          <w:rFonts w:ascii="Arial" w:hAnsi="Arial" w:cs="Arial"/>
          <w:sz w:val="22"/>
          <w:szCs w:val="22"/>
        </w:rPr>
        <w:t>This band generally includes all chemicals with an NFPA special notation (white) of “OX”.</w:t>
      </w:r>
    </w:p>
    <w:p w14:paraId="051B5A53" w14:textId="77777777" w:rsidR="009F7485" w:rsidRPr="00305DE7" w:rsidRDefault="009F7485" w:rsidP="001872EF">
      <w:pPr>
        <w:pStyle w:val="NormalWeb"/>
        <w:spacing w:before="0" w:beforeAutospacing="0" w:after="0" w:afterAutospacing="0"/>
        <w:contextualSpacing/>
        <w:jc w:val="both"/>
        <w:rPr>
          <w:rFonts w:ascii="Arial" w:hAnsi="Arial" w:cs="Arial"/>
          <w:sz w:val="22"/>
          <w:szCs w:val="22"/>
        </w:rPr>
      </w:pPr>
    </w:p>
    <w:p w14:paraId="0564C419" w14:textId="77777777" w:rsidR="009F7485" w:rsidRPr="00305DE7" w:rsidRDefault="009F7485" w:rsidP="001872EF">
      <w:pPr>
        <w:contextualSpacing/>
        <w:jc w:val="both"/>
        <w:rPr>
          <w:rFonts w:ascii="Arial" w:hAnsi="Arial" w:cs="Arial"/>
          <w:sz w:val="22"/>
          <w:szCs w:val="22"/>
        </w:rPr>
      </w:pPr>
      <w:r w:rsidRPr="00305DE7">
        <w:rPr>
          <w:rFonts w:ascii="Arial" w:hAnsi="Arial" w:cs="Arial"/>
          <w:sz w:val="22"/>
          <w:szCs w:val="22"/>
        </w:rPr>
        <w:t>The NFPA defines four categories of oxidizers, divided by the severity of risk when mixed with other compounds:</w:t>
      </w:r>
    </w:p>
    <w:p w14:paraId="05C3B16D" w14:textId="77777777" w:rsidR="009F7485" w:rsidRPr="00305DE7" w:rsidRDefault="009F7485" w:rsidP="001872EF">
      <w:pPr>
        <w:pStyle w:val="Bullet"/>
        <w:numPr>
          <w:ilvl w:val="0"/>
          <w:numId w:val="12"/>
        </w:numPr>
        <w:spacing w:before="0" w:after="0"/>
        <w:contextualSpacing/>
        <w:jc w:val="both"/>
        <w:rPr>
          <w:rFonts w:ascii="Arial" w:hAnsi="Arial"/>
          <w:szCs w:val="22"/>
        </w:rPr>
      </w:pPr>
      <w:r w:rsidRPr="00305DE7">
        <w:rPr>
          <w:rFonts w:ascii="Arial" w:hAnsi="Arial"/>
          <w:szCs w:val="22"/>
        </w:rPr>
        <w:t>Class 1. An oxidizer that does not moderately increase the burn rate of another material.</w:t>
      </w:r>
    </w:p>
    <w:p w14:paraId="3F7A5ADF" w14:textId="77777777" w:rsidR="009F7485" w:rsidRPr="00305DE7" w:rsidRDefault="009F7485" w:rsidP="001872EF">
      <w:pPr>
        <w:pStyle w:val="Bullet"/>
        <w:numPr>
          <w:ilvl w:val="0"/>
          <w:numId w:val="12"/>
        </w:numPr>
        <w:spacing w:before="0" w:after="0"/>
        <w:contextualSpacing/>
        <w:jc w:val="both"/>
        <w:rPr>
          <w:rFonts w:ascii="Arial" w:hAnsi="Arial"/>
          <w:szCs w:val="22"/>
        </w:rPr>
      </w:pPr>
      <w:r w:rsidRPr="00305DE7">
        <w:rPr>
          <w:rFonts w:ascii="Arial" w:hAnsi="Arial"/>
          <w:szCs w:val="22"/>
        </w:rPr>
        <w:t>Class 2. An oxidizer that will moderately increase the burn rate.</w:t>
      </w:r>
    </w:p>
    <w:p w14:paraId="53FCE04C" w14:textId="77777777" w:rsidR="009F7485" w:rsidRPr="00305DE7" w:rsidRDefault="009F7485" w:rsidP="001872EF">
      <w:pPr>
        <w:pStyle w:val="Bullet"/>
        <w:numPr>
          <w:ilvl w:val="0"/>
          <w:numId w:val="12"/>
        </w:numPr>
        <w:spacing w:before="0" w:after="0"/>
        <w:contextualSpacing/>
        <w:jc w:val="both"/>
        <w:rPr>
          <w:rFonts w:ascii="Arial" w:hAnsi="Arial"/>
          <w:szCs w:val="22"/>
        </w:rPr>
      </w:pPr>
      <w:r w:rsidRPr="00305DE7">
        <w:rPr>
          <w:rFonts w:ascii="Arial" w:hAnsi="Arial"/>
          <w:szCs w:val="22"/>
        </w:rPr>
        <w:t>Class 3. An oxidizer that will cause a severe increase in burn rate.</w:t>
      </w:r>
    </w:p>
    <w:p w14:paraId="2735A1CC" w14:textId="77777777" w:rsidR="009F7485" w:rsidRPr="00305DE7" w:rsidRDefault="009F7485" w:rsidP="001872EF">
      <w:pPr>
        <w:pStyle w:val="Bullet"/>
        <w:numPr>
          <w:ilvl w:val="0"/>
          <w:numId w:val="12"/>
        </w:numPr>
        <w:spacing w:before="0" w:after="0"/>
        <w:contextualSpacing/>
        <w:jc w:val="both"/>
        <w:rPr>
          <w:rFonts w:ascii="Arial" w:hAnsi="Arial"/>
          <w:szCs w:val="22"/>
        </w:rPr>
      </w:pPr>
      <w:r w:rsidRPr="00305DE7">
        <w:rPr>
          <w:rFonts w:ascii="Arial" w:hAnsi="Arial"/>
          <w:szCs w:val="22"/>
        </w:rPr>
        <w:t>Class 4. An oxidizer that has the potential to lead to an explosive oxidation when combined with other materials.</w:t>
      </w:r>
    </w:p>
    <w:p w14:paraId="4F8CCEF3" w14:textId="77777777" w:rsidR="009F7485" w:rsidRDefault="009F7485" w:rsidP="001872EF">
      <w:pPr>
        <w:autoSpaceDE w:val="0"/>
        <w:autoSpaceDN w:val="0"/>
        <w:adjustRightInd w:val="0"/>
        <w:contextualSpacing/>
        <w:jc w:val="both"/>
        <w:rPr>
          <w:rFonts w:ascii="Arial" w:hAnsi="Arial" w:cs="Arial"/>
          <w:color w:val="000000"/>
          <w:sz w:val="20"/>
          <w:szCs w:val="20"/>
        </w:rPr>
      </w:pPr>
    </w:p>
    <w:p w14:paraId="67EC10D3" w14:textId="77777777" w:rsidR="00FD2A25" w:rsidRPr="00D42CFF" w:rsidRDefault="00E35276" w:rsidP="00FD2A25">
      <w:pPr>
        <w:rPr>
          <w:rFonts w:ascii="Arial" w:hAnsi="Arial" w:cs="Arial"/>
          <w:b/>
          <w:color w:val="000000"/>
          <w:u w:val="single"/>
        </w:rPr>
      </w:pPr>
      <w:r>
        <w:rPr>
          <w:noProof/>
        </w:rPr>
        <mc:AlternateContent>
          <mc:Choice Requires="wps">
            <w:drawing>
              <wp:inline distT="0" distB="0" distL="0" distR="0" wp14:anchorId="0D578AB8" wp14:editId="72717F65">
                <wp:extent cx="5943600" cy="273240"/>
                <wp:effectExtent l="0" t="0" r="0" b="0"/>
                <wp:docPr id="6" name="Rectangle 6"/>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E865B"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sidR="006F0A8E">
                              <w:rPr>
                                <w:rFonts w:ascii="Arial" w:hAnsi="Arial" w:cs="Arial"/>
                                <w:b/>
                                <w:color w:val="FDB913"/>
                                <w14:textOutline w14:w="9525" w14:cap="rnd" w14:cmpd="sng" w14:algn="ctr">
                                  <w14:noFill/>
                                  <w14:prstDash w14:val="solid"/>
                                  <w14:bevel/>
                                </w14:textOutline>
                              </w:rPr>
                              <w:t xml:space="preserve"> (PPE)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A0B39B" id="Rectangle 6" o:spid="_x0000_s1029"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" fillcolor="#003e78" stroked="f" strokeweight="1pt">
                <v:textbox>
                  <w:txbxContent>
                    <w:p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sidR="006F0A8E">
                        <w:rPr>
                          <w:rFonts w:ascii="Arial" w:hAnsi="Arial" w:cs="Arial"/>
                          <w:b/>
                          <w:color w:val="FDB913"/>
                          <w14:textOutline w14:w="9525" w14:cap="rnd" w14:cmpd="sng" w14:algn="ctr">
                            <w14:noFill/>
                            <w14:prstDash w14:val="solid"/>
                            <w14:bevel/>
                          </w14:textOutline>
                        </w:rPr>
                        <w:t xml:space="preserve"> (PPE)</w:t>
                      </w:r>
                    </w:p>
                  </w:txbxContent>
                </v:textbox>
                <w10:anchorlock/>
              </v:rect>
            </w:pict>
          </mc:Fallback>
        </mc:AlternateContent>
      </w:r>
    </w:p>
    <w:p w14:paraId="664E529B" w14:textId="77777777" w:rsidR="00FD2A25" w:rsidRPr="00681131" w:rsidRDefault="00FD2A25" w:rsidP="00C93B7B">
      <w:pPr>
        <w:autoSpaceDE w:val="0"/>
        <w:autoSpaceDN w:val="0"/>
        <w:adjustRightInd w:val="0"/>
        <w:jc w:val="both"/>
        <w:rPr>
          <w:rFonts w:ascii="Arial" w:hAnsi="Arial" w:cs="Arial"/>
          <w:b/>
          <w:color w:val="000000"/>
          <w:sz w:val="22"/>
          <w:szCs w:val="22"/>
        </w:rPr>
      </w:pPr>
      <w:r w:rsidRPr="00681131">
        <w:rPr>
          <w:rFonts w:ascii="Arial" w:hAnsi="Arial" w:cs="Arial"/>
          <w:b/>
          <w:color w:val="000000"/>
          <w:sz w:val="22"/>
          <w:szCs w:val="22"/>
          <w:u w:val="single"/>
        </w:rPr>
        <w:t>Skin and Body Protection</w:t>
      </w:r>
      <w:r w:rsidRPr="00681131">
        <w:rPr>
          <w:rFonts w:ascii="Arial" w:hAnsi="Arial" w:cs="Arial"/>
          <w:b/>
          <w:color w:val="000000"/>
          <w:sz w:val="22"/>
          <w:szCs w:val="22"/>
        </w:rPr>
        <w:t xml:space="preserve">: </w:t>
      </w:r>
    </w:p>
    <w:p w14:paraId="65C3E9FC" w14:textId="77777777" w:rsidR="00681131" w:rsidRPr="0068004F" w:rsidRDefault="00681131" w:rsidP="00C93B7B">
      <w:pPr>
        <w:autoSpaceDE w:val="0"/>
        <w:autoSpaceDN w:val="0"/>
        <w:adjustRightInd w:val="0"/>
        <w:jc w:val="both"/>
        <w:rPr>
          <w:rFonts w:ascii="Arial" w:hAnsi="Arial" w:cs="Arial"/>
          <w:color w:val="000000"/>
          <w:sz w:val="22"/>
          <w:szCs w:val="22"/>
        </w:rPr>
      </w:pPr>
      <w:r w:rsidRPr="00B06F11">
        <w:rPr>
          <w:rFonts w:ascii="Arial" w:hAnsi="Arial" w:cs="Arial"/>
          <w:color w:val="000000"/>
          <w:sz w:val="22"/>
          <w:szCs w:val="22"/>
        </w:rPr>
        <w:lastRenderedPageBreak/>
        <w:t xml:space="preserve">A </w:t>
      </w:r>
      <w:r w:rsidR="00CC01D3">
        <w:rPr>
          <w:rFonts w:ascii="Arial" w:hAnsi="Arial" w:cs="Arial"/>
          <w:color w:val="000000"/>
          <w:sz w:val="22"/>
          <w:szCs w:val="22"/>
        </w:rPr>
        <w:t>f</w:t>
      </w:r>
      <w:r w:rsidRPr="00B06F11">
        <w:rPr>
          <w:rFonts w:ascii="Arial" w:hAnsi="Arial" w:cs="Arial"/>
          <w:color w:val="000000"/>
          <w:sz w:val="22"/>
          <w:szCs w:val="22"/>
        </w:rPr>
        <w:t>lame resistant Nomex</w:t>
      </w:r>
      <w:r w:rsidR="001872EF">
        <w:rPr>
          <w:rFonts w:ascii="Arial" w:hAnsi="Arial" w:cs="Arial"/>
          <w:sz w:val="22"/>
          <w:szCs w:val="22"/>
        </w:rPr>
        <w:t>® lab coat</w:t>
      </w:r>
      <w:r>
        <w:rPr>
          <w:rFonts w:ascii="Arial" w:hAnsi="Arial" w:cs="Arial"/>
          <w:sz w:val="22"/>
          <w:szCs w:val="22"/>
        </w:rPr>
        <w:t>, l</w:t>
      </w:r>
      <w:r>
        <w:rPr>
          <w:rFonts w:ascii="Arial" w:hAnsi="Arial" w:cs="Arial"/>
          <w:color w:val="000000"/>
          <w:sz w:val="22"/>
          <w:szCs w:val="22"/>
        </w:rPr>
        <w:t>ong pants (or equivalent) completely covering legs, and closed toed shoes must be worn.</w:t>
      </w:r>
      <w:r w:rsidR="003204B6">
        <w:rPr>
          <w:rFonts w:ascii="Arial" w:hAnsi="Arial" w:cs="Arial"/>
          <w:bCs/>
          <w:color w:val="000000"/>
          <w:sz w:val="22"/>
          <w:szCs w:val="22"/>
        </w:rPr>
        <w:t xml:space="preserve"> </w:t>
      </w:r>
      <w:r>
        <w:rPr>
          <w:rFonts w:ascii="Arial" w:hAnsi="Arial" w:cs="Arial"/>
          <w:bCs/>
          <w:color w:val="000000"/>
          <w:sz w:val="22"/>
          <w:szCs w:val="22"/>
        </w:rPr>
        <w:t xml:space="preserve">Do not wear synthetic clothing when working with strong oxidizers. </w:t>
      </w:r>
    </w:p>
    <w:p w14:paraId="27F4550B" w14:textId="77777777" w:rsidR="00681131" w:rsidRPr="00681131" w:rsidRDefault="00681131" w:rsidP="00C93B7B">
      <w:pPr>
        <w:autoSpaceDE w:val="0"/>
        <w:autoSpaceDN w:val="0"/>
        <w:adjustRightInd w:val="0"/>
        <w:jc w:val="both"/>
        <w:rPr>
          <w:rFonts w:ascii="Arial" w:hAnsi="Arial" w:cs="Arial"/>
          <w:color w:val="000000"/>
          <w:sz w:val="22"/>
          <w:szCs w:val="22"/>
        </w:rPr>
      </w:pPr>
    </w:p>
    <w:p w14:paraId="636F616F" w14:textId="77777777" w:rsidR="00FD2A25" w:rsidRPr="00681131" w:rsidRDefault="00FD2A25" w:rsidP="00C93B7B">
      <w:pPr>
        <w:autoSpaceDE w:val="0"/>
        <w:autoSpaceDN w:val="0"/>
        <w:adjustRightInd w:val="0"/>
        <w:jc w:val="both"/>
        <w:rPr>
          <w:rFonts w:ascii="Arial" w:hAnsi="Arial" w:cs="Arial"/>
          <w:color w:val="000000"/>
          <w:sz w:val="22"/>
          <w:szCs w:val="22"/>
        </w:rPr>
      </w:pPr>
      <w:r w:rsidRPr="00681131">
        <w:rPr>
          <w:rFonts w:ascii="Arial" w:hAnsi="Arial" w:cs="Arial"/>
          <w:b/>
          <w:color w:val="000000"/>
          <w:sz w:val="22"/>
          <w:szCs w:val="22"/>
          <w:u w:val="single"/>
        </w:rPr>
        <w:t>Hand Protection</w:t>
      </w:r>
      <w:r w:rsidRPr="00681131">
        <w:rPr>
          <w:rFonts w:ascii="Arial" w:hAnsi="Arial" w:cs="Arial"/>
          <w:b/>
          <w:color w:val="000000"/>
          <w:sz w:val="22"/>
          <w:szCs w:val="22"/>
        </w:rPr>
        <w:t>:</w:t>
      </w:r>
      <w:r w:rsidRPr="00681131">
        <w:rPr>
          <w:rFonts w:ascii="Arial" w:hAnsi="Arial" w:cs="Arial"/>
          <w:color w:val="000000"/>
          <w:sz w:val="22"/>
          <w:szCs w:val="22"/>
        </w:rPr>
        <w:t xml:space="preserve"> </w:t>
      </w:r>
    </w:p>
    <w:p w14:paraId="42F9C261" w14:textId="77777777" w:rsidR="00681131" w:rsidRDefault="00C93B7B" w:rsidP="00C93B7B">
      <w:pPr>
        <w:autoSpaceDE w:val="0"/>
        <w:autoSpaceDN w:val="0"/>
        <w:adjustRightInd w:val="0"/>
        <w:jc w:val="both"/>
        <w:rPr>
          <w:rFonts w:ascii="Arial" w:eastAsia="Cambria" w:hAnsi="Arial" w:cs="Arial"/>
          <w:color w:val="000000"/>
          <w:sz w:val="22"/>
          <w:szCs w:val="22"/>
        </w:rPr>
      </w:pPr>
      <w:r>
        <w:rPr>
          <w:rFonts w:ascii="Arial" w:eastAsia="Cambria" w:hAnsi="Arial" w:cs="Arial"/>
          <w:color w:val="000000"/>
          <w:sz w:val="22"/>
          <w:szCs w:val="22"/>
        </w:rPr>
        <w:t>Nitrile,</w:t>
      </w:r>
      <w:r w:rsidR="00681131" w:rsidRPr="0068004F">
        <w:rPr>
          <w:rFonts w:ascii="Arial" w:eastAsia="Cambria" w:hAnsi="Arial" w:cs="Arial"/>
          <w:color w:val="000000"/>
          <w:sz w:val="22"/>
          <w:szCs w:val="22"/>
        </w:rPr>
        <w:t xml:space="preserve"> neoprene</w:t>
      </w:r>
      <w:r>
        <w:rPr>
          <w:rFonts w:ascii="Arial" w:eastAsia="Cambria" w:hAnsi="Arial" w:cs="Arial"/>
          <w:color w:val="000000"/>
          <w:sz w:val="22"/>
          <w:szCs w:val="22"/>
        </w:rPr>
        <w:t>,</w:t>
      </w:r>
      <w:r w:rsidR="006214C3">
        <w:rPr>
          <w:rFonts w:ascii="Arial" w:eastAsia="Cambria" w:hAnsi="Arial" w:cs="Arial"/>
          <w:color w:val="000000"/>
          <w:sz w:val="22"/>
          <w:szCs w:val="22"/>
        </w:rPr>
        <w:t xml:space="preserve"> or</w:t>
      </w:r>
      <w:r>
        <w:rPr>
          <w:rFonts w:ascii="Arial" w:eastAsia="Cambria" w:hAnsi="Arial" w:cs="Arial"/>
          <w:color w:val="000000"/>
          <w:sz w:val="22"/>
          <w:szCs w:val="22"/>
        </w:rPr>
        <w:t xml:space="preserve"> butyl rubber</w:t>
      </w:r>
      <w:r w:rsidR="00681131" w:rsidRPr="0068004F">
        <w:rPr>
          <w:rFonts w:ascii="Arial" w:eastAsia="Cambria" w:hAnsi="Arial" w:cs="Arial"/>
          <w:color w:val="000000"/>
          <w:sz w:val="22"/>
          <w:szCs w:val="22"/>
        </w:rPr>
        <w:t xml:space="preserve"> gloves are typically adequate for minor splashes.</w:t>
      </w:r>
      <w:r w:rsidR="003204B6">
        <w:rPr>
          <w:rFonts w:ascii="Arial" w:eastAsia="Cambria" w:hAnsi="Arial" w:cs="Arial"/>
          <w:color w:val="000000"/>
          <w:sz w:val="22"/>
          <w:szCs w:val="22"/>
        </w:rPr>
        <w:t xml:space="preserve"> </w:t>
      </w:r>
      <w:r w:rsidR="00681131">
        <w:rPr>
          <w:rFonts w:ascii="Arial" w:eastAsia="Cambria" w:hAnsi="Arial" w:cs="Arial"/>
          <w:color w:val="000000"/>
          <w:sz w:val="22"/>
          <w:szCs w:val="22"/>
        </w:rPr>
        <w:t>Thicker gloves should be used for longer operations, larger quantities, or direct contact.</w:t>
      </w:r>
      <w:r w:rsidR="003204B6">
        <w:rPr>
          <w:rFonts w:ascii="Arial" w:eastAsia="Cambria" w:hAnsi="Arial" w:cs="Arial"/>
          <w:color w:val="000000"/>
          <w:sz w:val="22"/>
          <w:szCs w:val="22"/>
        </w:rPr>
        <w:t xml:space="preserve"> </w:t>
      </w:r>
      <w:r w:rsidR="00681131" w:rsidRPr="0068004F">
        <w:rPr>
          <w:rFonts w:ascii="Arial" w:eastAsia="Cambria" w:hAnsi="Arial" w:cs="Arial"/>
          <w:color w:val="000000"/>
          <w:sz w:val="22"/>
          <w:szCs w:val="22"/>
        </w:rPr>
        <w:t>Consult the SDS</w:t>
      </w:r>
      <w:r w:rsidR="00681131">
        <w:rPr>
          <w:rFonts w:ascii="Arial" w:eastAsia="Cambria" w:hAnsi="Arial" w:cs="Arial"/>
          <w:color w:val="000000"/>
          <w:sz w:val="22"/>
          <w:szCs w:val="22"/>
        </w:rPr>
        <w:t>,</w:t>
      </w:r>
      <w:r w:rsidR="00681131" w:rsidRPr="0068004F">
        <w:rPr>
          <w:rFonts w:ascii="Arial" w:eastAsia="Cambria" w:hAnsi="Arial" w:cs="Arial"/>
          <w:color w:val="000000"/>
          <w:sz w:val="22"/>
          <w:szCs w:val="22"/>
        </w:rPr>
        <w:t xml:space="preserve"> and/or </w:t>
      </w:r>
      <w:r w:rsidR="00681131">
        <w:rPr>
          <w:rFonts w:ascii="Arial" w:eastAsia="Cambria" w:hAnsi="Arial" w:cs="Arial"/>
          <w:color w:val="000000"/>
          <w:sz w:val="22"/>
          <w:szCs w:val="22"/>
        </w:rPr>
        <w:t>the lab specific use section</w:t>
      </w:r>
      <w:r w:rsidR="00681131" w:rsidRPr="0068004F">
        <w:rPr>
          <w:rFonts w:ascii="Arial" w:eastAsia="Cambria" w:hAnsi="Arial" w:cs="Arial"/>
          <w:color w:val="000000"/>
          <w:sz w:val="22"/>
          <w:szCs w:val="22"/>
        </w:rPr>
        <w:t xml:space="preserve"> to determine whether the material or process requires alternative hand protection.</w:t>
      </w:r>
    </w:p>
    <w:p w14:paraId="02A2E207" w14:textId="77777777" w:rsidR="007325D3" w:rsidRPr="00CC3F98" w:rsidRDefault="007325D3" w:rsidP="007325D3">
      <w:pPr>
        <w:autoSpaceDE w:val="0"/>
        <w:autoSpaceDN w:val="0"/>
        <w:adjustRightInd w:val="0"/>
        <w:jc w:val="both"/>
        <w:rPr>
          <w:rFonts w:ascii="Arial" w:hAnsi="Arial" w:cs="Arial"/>
          <w:color w:val="000000"/>
          <w:sz w:val="22"/>
          <w:szCs w:val="22"/>
        </w:rPr>
      </w:pPr>
      <w:r>
        <w:rPr>
          <w:rFonts w:ascii="Arial" w:eastAsia="Cambria" w:hAnsi="Arial" w:cs="Arial"/>
          <w:color w:val="000000"/>
          <w:sz w:val="22"/>
          <w:szCs w:val="22"/>
        </w:rPr>
        <w:t xml:space="preserve">If there is a high risk of fire, </w:t>
      </w:r>
      <w:r w:rsidRPr="00CC3F98">
        <w:rPr>
          <w:rFonts w:ascii="Arial" w:eastAsia="Cambria" w:hAnsi="Arial" w:cs="Arial"/>
          <w:color w:val="000000"/>
          <w:sz w:val="22"/>
          <w:szCs w:val="22"/>
        </w:rPr>
        <w:t>fire</w:t>
      </w:r>
      <w:r>
        <w:rPr>
          <w:rFonts w:ascii="Arial" w:hAnsi="Arial" w:cs="Arial"/>
          <w:color w:val="000000"/>
          <w:sz w:val="22"/>
          <w:szCs w:val="22"/>
        </w:rPr>
        <w:t>-resistant hand protection should be worn, including a</w:t>
      </w:r>
      <w:r w:rsidRPr="00CC3F98">
        <w:rPr>
          <w:rFonts w:ascii="Arial" w:hAnsi="Arial" w:cs="Arial"/>
          <w:color w:val="000000"/>
          <w:sz w:val="22"/>
          <w:szCs w:val="22"/>
        </w:rPr>
        <w:t xml:space="preserve"> chemical resistant outer glove (</w:t>
      </w:r>
      <w:r w:rsidR="00E555F3">
        <w:rPr>
          <w:rFonts w:ascii="Arial" w:hAnsi="Arial" w:cs="Arial"/>
          <w:color w:val="000000"/>
          <w:sz w:val="22"/>
          <w:szCs w:val="22"/>
        </w:rPr>
        <w:t>neoprene) over an approved fire-</w:t>
      </w:r>
      <w:r w:rsidRPr="00CC3F98">
        <w:rPr>
          <w:rFonts w:ascii="Arial" w:hAnsi="Arial" w:cs="Arial"/>
          <w:color w:val="000000"/>
          <w:sz w:val="22"/>
          <w:szCs w:val="22"/>
        </w:rPr>
        <w:t>resistant (</w:t>
      </w:r>
      <w:r w:rsidR="005C2A13" w:rsidRPr="00B06F11">
        <w:rPr>
          <w:rFonts w:ascii="Arial" w:hAnsi="Arial" w:cs="Arial"/>
          <w:color w:val="000000"/>
          <w:sz w:val="22"/>
          <w:szCs w:val="22"/>
        </w:rPr>
        <w:t>Nomex</w:t>
      </w:r>
      <w:r w:rsidR="005C2A13">
        <w:rPr>
          <w:rFonts w:ascii="Arial" w:hAnsi="Arial" w:cs="Arial"/>
          <w:sz w:val="22"/>
          <w:szCs w:val="22"/>
        </w:rPr>
        <w:t>®</w:t>
      </w:r>
      <w:r w:rsidRPr="00CC3F98">
        <w:rPr>
          <w:rFonts w:ascii="Arial" w:hAnsi="Arial" w:cs="Arial"/>
          <w:color w:val="000000"/>
          <w:sz w:val="22"/>
          <w:szCs w:val="22"/>
        </w:rPr>
        <w:t>) inner glove/liner.</w:t>
      </w:r>
    </w:p>
    <w:p w14:paraId="3DC5D167" w14:textId="77777777" w:rsidR="00FD2A25" w:rsidRPr="00681131" w:rsidRDefault="00FD2A25" w:rsidP="00C93B7B">
      <w:pPr>
        <w:autoSpaceDE w:val="0"/>
        <w:autoSpaceDN w:val="0"/>
        <w:adjustRightInd w:val="0"/>
        <w:jc w:val="both"/>
        <w:rPr>
          <w:rFonts w:ascii="Arial" w:hAnsi="Arial" w:cs="Arial"/>
          <w:color w:val="000000"/>
          <w:sz w:val="22"/>
          <w:szCs w:val="22"/>
        </w:rPr>
      </w:pPr>
    </w:p>
    <w:p w14:paraId="68FF325C" w14:textId="77777777" w:rsidR="00FD2A25" w:rsidRPr="00681131" w:rsidRDefault="003764C1" w:rsidP="00C93B7B">
      <w:pPr>
        <w:autoSpaceDE w:val="0"/>
        <w:autoSpaceDN w:val="0"/>
        <w:adjustRightInd w:val="0"/>
        <w:jc w:val="both"/>
        <w:rPr>
          <w:rFonts w:ascii="Arial" w:hAnsi="Arial" w:cs="Arial"/>
          <w:bCs/>
          <w:color w:val="000000"/>
          <w:sz w:val="22"/>
          <w:szCs w:val="22"/>
        </w:rPr>
      </w:pPr>
      <w:r w:rsidRPr="00681131">
        <w:rPr>
          <w:rFonts w:ascii="Arial" w:hAnsi="Arial" w:cs="Arial"/>
          <w:b/>
          <w:bCs/>
          <w:color w:val="000000"/>
          <w:sz w:val="22"/>
          <w:szCs w:val="22"/>
          <w:u w:val="single"/>
        </w:rPr>
        <w:t>Eye P</w:t>
      </w:r>
      <w:r w:rsidR="00FD2A25" w:rsidRPr="00681131">
        <w:rPr>
          <w:rFonts w:ascii="Arial" w:hAnsi="Arial" w:cs="Arial"/>
          <w:b/>
          <w:bCs/>
          <w:color w:val="000000"/>
          <w:sz w:val="22"/>
          <w:szCs w:val="22"/>
          <w:u w:val="single"/>
        </w:rPr>
        <w:t>rotection</w:t>
      </w:r>
      <w:r w:rsidR="00FD2A25" w:rsidRPr="00681131">
        <w:rPr>
          <w:rFonts w:ascii="Arial" w:hAnsi="Arial" w:cs="Arial"/>
          <w:b/>
          <w:color w:val="000000"/>
          <w:sz w:val="22"/>
          <w:szCs w:val="22"/>
        </w:rPr>
        <w:t>:</w:t>
      </w:r>
      <w:r w:rsidR="00FD2A25" w:rsidRPr="00681131">
        <w:rPr>
          <w:rFonts w:ascii="Arial" w:hAnsi="Arial" w:cs="Arial"/>
          <w:bCs/>
          <w:color w:val="000000"/>
          <w:sz w:val="22"/>
          <w:szCs w:val="22"/>
        </w:rPr>
        <w:t xml:space="preserve"> </w:t>
      </w:r>
    </w:p>
    <w:p w14:paraId="213BF161" w14:textId="77777777" w:rsidR="00681131" w:rsidRPr="0068004F" w:rsidRDefault="00681131" w:rsidP="00C93B7B">
      <w:pPr>
        <w:autoSpaceDE w:val="0"/>
        <w:autoSpaceDN w:val="0"/>
        <w:adjustRightInd w:val="0"/>
        <w:jc w:val="both"/>
        <w:rPr>
          <w:rFonts w:ascii="Arial" w:eastAsia="Cambria" w:hAnsi="Arial" w:cs="Arial"/>
          <w:color w:val="000000"/>
          <w:sz w:val="22"/>
          <w:szCs w:val="22"/>
        </w:rPr>
      </w:pPr>
      <w:r w:rsidRPr="0068004F">
        <w:rPr>
          <w:rFonts w:ascii="Arial" w:eastAsia="Cambria" w:hAnsi="Arial" w:cs="Arial"/>
          <w:color w:val="000000"/>
          <w:sz w:val="22"/>
          <w:szCs w:val="22"/>
        </w:rPr>
        <w:t>ANSI Z87</w:t>
      </w:r>
      <w:r w:rsidR="00730349">
        <w:rPr>
          <w:rFonts w:ascii="Arial" w:eastAsia="Cambria" w:hAnsi="Arial" w:cs="Arial"/>
          <w:color w:val="000000"/>
          <w:sz w:val="22"/>
          <w:szCs w:val="22"/>
        </w:rPr>
        <w:t>.</w:t>
      </w:r>
      <w:r w:rsidRPr="0068004F">
        <w:rPr>
          <w:rFonts w:ascii="Arial" w:eastAsia="Cambria" w:hAnsi="Arial" w:cs="Arial"/>
          <w:color w:val="000000"/>
          <w:sz w:val="22"/>
          <w:szCs w:val="22"/>
        </w:rPr>
        <w:t>1-compliant safety glasses</w:t>
      </w:r>
      <w:r w:rsidRPr="0068004F">
        <w:rPr>
          <w:rFonts w:ascii="Arial" w:hAnsi="Arial" w:cs="Arial"/>
          <w:color w:val="000000"/>
          <w:sz w:val="22"/>
          <w:szCs w:val="22"/>
        </w:rPr>
        <w:t xml:space="preserve"> </w:t>
      </w:r>
      <w:r w:rsidRPr="0068004F">
        <w:rPr>
          <w:rFonts w:ascii="Arial" w:eastAsia="Cambria" w:hAnsi="Arial" w:cs="Arial"/>
          <w:color w:val="000000"/>
          <w:sz w:val="22"/>
          <w:szCs w:val="22"/>
        </w:rPr>
        <w:t>or safety goggles if a splash hazard is present.</w:t>
      </w:r>
      <w:r w:rsidR="003204B6">
        <w:rPr>
          <w:rFonts w:ascii="Arial" w:eastAsia="Cambria" w:hAnsi="Arial" w:cs="Arial"/>
          <w:color w:val="000000"/>
          <w:sz w:val="22"/>
          <w:szCs w:val="22"/>
        </w:rPr>
        <w:t xml:space="preserve"> </w:t>
      </w:r>
      <w:r>
        <w:rPr>
          <w:rFonts w:ascii="Arial" w:eastAsia="Cambria" w:hAnsi="Arial" w:cs="Arial"/>
          <w:color w:val="000000"/>
          <w:sz w:val="22"/>
          <w:szCs w:val="22"/>
        </w:rPr>
        <w:t>If an explosion or high fire hazard is present, a face shield over safety glasses is recommended.</w:t>
      </w:r>
    </w:p>
    <w:p w14:paraId="13A7D6AE" w14:textId="77777777" w:rsidR="00FD2A25" w:rsidRDefault="00FD2A25" w:rsidP="00D224A8">
      <w:pPr>
        <w:autoSpaceDE w:val="0"/>
        <w:autoSpaceDN w:val="0"/>
        <w:adjustRightInd w:val="0"/>
        <w:jc w:val="both"/>
        <w:rPr>
          <w:rFonts w:ascii="Arial" w:hAnsi="Arial" w:cs="Arial"/>
          <w:color w:val="000000"/>
          <w:sz w:val="20"/>
          <w:szCs w:val="20"/>
        </w:rPr>
      </w:pPr>
    </w:p>
    <w:p w14:paraId="28E38CC8" w14:textId="77777777" w:rsidR="00FD2A25" w:rsidRPr="00D42CFF" w:rsidRDefault="00E35276" w:rsidP="00D224A8">
      <w:pPr>
        <w:jc w:val="both"/>
        <w:rPr>
          <w:rFonts w:ascii="Arial" w:hAnsi="Arial" w:cs="Arial"/>
          <w:b/>
          <w:color w:val="000000"/>
          <w:u w:val="single"/>
        </w:rPr>
      </w:pPr>
      <w:r>
        <w:rPr>
          <w:noProof/>
        </w:rPr>
        <mc:AlternateContent>
          <mc:Choice Requires="wps">
            <w:drawing>
              <wp:inline distT="0" distB="0" distL="0" distR="0" wp14:anchorId="07313BA2" wp14:editId="06C965BC">
                <wp:extent cx="5943600" cy="273050"/>
                <wp:effectExtent l="0" t="0" r="0" b="0"/>
                <wp:docPr id="7" name="Rectangle 7"/>
                <wp:cNvGraphicFramePr/>
                <a:graphic xmlns:a="http://schemas.openxmlformats.org/drawingml/2006/main">
                  <a:graphicData uri="http://schemas.microsoft.com/office/word/2010/wordprocessingShape">
                    <wps:wsp>
                      <wps:cNvSpPr/>
                      <wps:spPr>
                        <a:xfrm>
                          <a:off x="0" y="0"/>
                          <a:ext cx="5943600" cy="27305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BA62E"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5662E1" id="Rectangle 7" o:spid="_x0000_s1030"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" fillcolor="#003e78" stroked="f" strokeweight="1pt">
                <v:textbox>
                  <w:txbxContent>
                    <w:p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v:textbox>
                <w10:anchorlock/>
              </v:rect>
            </w:pict>
          </mc:Fallback>
        </mc:AlternateContent>
      </w:r>
    </w:p>
    <w:p w14:paraId="3C9C97A5" w14:textId="77777777" w:rsidR="00C93B7B" w:rsidRDefault="00C93B7B" w:rsidP="006214C3">
      <w:pPr>
        <w:pStyle w:val="ListParagraph"/>
        <w:numPr>
          <w:ilvl w:val="0"/>
          <w:numId w:val="9"/>
        </w:numPr>
        <w:autoSpaceDE w:val="0"/>
        <w:autoSpaceDN w:val="0"/>
        <w:adjustRightInd w:val="0"/>
        <w:spacing w:after="0"/>
        <w:ind w:left="360"/>
        <w:jc w:val="both"/>
        <w:rPr>
          <w:rFonts w:ascii="Arial" w:hAnsi="Arial" w:cs="Arial"/>
          <w:color w:val="000000"/>
          <w:sz w:val="22"/>
          <w:szCs w:val="22"/>
        </w:rPr>
      </w:pPr>
      <w:r>
        <w:rPr>
          <w:rFonts w:ascii="Arial" w:hAnsi="Arial" w:cs="Arial"/>
          <w:color w:val="000000"/>
          <w:sz w:val="22"/>
          <w:szCs w:val="22"/>
        </w:rPr>
        <w:t>Never work alone with strong oxidizers.</w:t>
      </w:r>
    </w:p>
    <w:p w14:paraId="5E725740" w14:textId="03309A14" w:rsidR="00C93B7B" w:rsidRDefault="00C93B7B" w:rsidP="006214C3">
      <w:pPr>
        <w:pStyle w:val="ListParagraph"/>
        <w:numPr>
          <w:ilvl w:val="0"/>
          <w:numId w:val="9"/>
        </w:numPr>
        <w:autoSpaceDE w:val="0"/>
        <w:autoSpaceDN w:val="0"/>
        <w:adjustRightInd w:val="0"/>
        <w:spacing w:after="0"/>
        <w:ind w:left="360"/>
        <w:jc w:val="both"/>
        <w:rPr>
          <w:rFonts w:ascii="Arial" w:hAnsi="Arial" w:cs="Arial"/>
          <w:color w:val="000000"/>
          <w:sz w:val="22"/>
          <w:szCs w:val="22"/>
        </w:rPr>
      </w:pPr>
      <w:r>
        <w:rPr>
          <w:rFonts w:ascii="Arial" w:hAnsi="Arial" w:cs="Arial"/>
          <w:color w:val="000000"/>
          <w:sz w:val="22"/>
          <w:szCs w:val="22"/>
        </w:rPr>
        <w:t>Review the Safety Data Sheets (SDSs) for all chemicals used in the experiment.</w:t>
      </w:r>
      <w:r w:rsidR="003204B6">
        <w:rPr>
          <w:rFonts w:ascii="Arial" w:hAnsi="Arial" w:cs="Arial"/>
          <w:color w:val="000000"/>
          <w:sz w:val="22"/>
          <w:szCs w:val="22"/>
        </w:rPr>
        <w:t xml:space="preserve"> </w:t>
      </w:r>
      <w:r>
        <w:rPr>
          <w:rFonts w:ascii="Arial" w:hAnsi="Arial" w:cs="Arial"/>
          <w:color w:val="000000"/>
          <w:sz w:val="22"/>
          <w:szCs w:val="22"/>
        </w:rPr>
        <w:t>Online SDSs can be accessed at</w:t>
      </w:r>
      <w:r w:rsidR="00D06FE1">
        <w:rPr>
          <w:rFonts w:ascii="Arial" w:hAnsi="Arial" w:cs="Arial"/>
          <w:color w:val="000000"/>
          <w:sz w:val="22"/>
          <w:szCs w:val="22"/>
        </w:rPr>
        <w:t xml:space="preserve"> </w:t>
      </w:r>
      <w:hyperlink r:id="rId9" w:history="1">
        <w:r w:rsidR="00D06FE1" w:rsidRPr="00726367">
          <w:rPr>
            <w:rStyle w:val="Hyperlink"/>
            <w:rFonts w:ascii="Arial" w:hAnsi="Arial" w:cs="Arial"/>
            <w:sz w:val="22"/>
            <w:szCs w:val="22"/>
          </w:rPr>
          <w:t>https://www.ehs.uci.edu/sds/index.php</w:t>
        </w:r>
      </w:hyperlink>
      <w:r w:rsidRPr="00C93B7B">
        <w:rPr>
          <w:rFonts w:ascii="Arial" w:hAnsi="Arial" w:cs="Arial"/>
          <w:color w:val="000000"/>
          <w:sz w:val="22"/>
          <w:szCs w:val="22"/>
        </w:rPr>
        <w:t>.</w:t>
      </w:r>
      <w:r w:rsidR="00D06FE1">
        <w:rPr>
          <w:rFonts w:ascii="Arial" w:hAnsi="Arial" w:cs="Arial"/>
          <w:color w:val="000000"/>
          <w:sz w:val="22"/>
          <w:szCs w:val="22"/>
        </w:rPr>
        <w:t xml:space="preserve"> </w:t>
      </w:r>
    </w:p>
    <w:p w14:paraId="638A28EF" w14:textId="0CE0D3E9" w:rsidR="00C93B7B" w:rsidRDefault="00C93B7B" w:rsidP="006214C3">
      <w:pPr>
        <w:pStyle w:val="ListParagraph"/>
        <w:numPr>
          <w:ilvl w:val="0"/>
          <w:numId w:val="9"/>
        </w:numPr>
        <w:autoSpaceDE w:val="0"/>
        <w:autoSpaceDN w:val="0"/>
        <w:adjustRightInd w:val="0"/>
        <w:spacing w:after="0"/>
        <w:ind w:left="360"/>
        <w:jc w:val="both"/>
        <w:rPr>
          <w:rFonts w:ascii="Arial" w:hAnsi="Arial" w:cs="Arial"/>
          <w:color w:val="000000"/>
          <w:sz w:val="22"/>
          <w:szCs w:val="22"/>
        </w:rPr>
      </w:pPr>
      <w:r>
        <w:rPr>
          <w:rFonts w:ascii="Arial" w:hAnsi="Arial" w:cs="Arial"/>
          <w:color w:val="000000"/>
          <w:sz w:val="22"/>
          <w:szCs w:val="22"/>
        </w:rPr>
        <w:t>Avoid the use of Class 4 oxidizers.</w:t>
      </w:r>
      <w:r w:rsidR="00D06FE1">
        <w:rPr>
          <w:rFonts w:ascii="Arial" w:hAnsi="Arial" w:cs="Arial"/>
          <w:color w:val="000000"/>
          <w:sz w:val="22"/>
          <w:szCs w:val="22"/>
        </w:rPr>
        <w:t xml:space="preserve"> </w:t>
      </w:r>
    </w:p>
    <w:p w14:paraId="46514E3D" w14:textId="77777777" w:rsidR="00C93B7B" w:rsidRDefault="007325D3" w:rsidP="006214C3">
      <w:pPr>
        <w:pStyle w:val="ListParagraph"/>
        <w:numPr>
          <w:ilvl w:val="1"/>
          <w:numId w:val="9"/>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The u</w:t>
      </w:r>
      <w:r w:rsidR="00C93B7B">
        <w:rPr>
          <w:rFonts w:ascii="Arial" w:hAnsi="Arial" w:cs="Arial"/>
          <w:color w:val="000000"/>
          <w:sz w:val="22"/>
          <w:szCs w:val="22"/>
        </w:rPr>
        <w:t>se of Class 4 oxidizers must be pre-approved by the Principal Investigator and campus fire marshal prior to use and training must be well documented.</w:t>
      </w:r>
    </w:p>
    <w:p w14:paraId="383345D7" w14:textId="77777777" w:rsidR="006214C3" w:rsidRPr="006214C3" w:rsidRDefault="006214C3" w:rsidP="006214C3">
      <w:pPr>
        <w:autoSpaceDE w:val="0"/>
        <w:autoSpaceDN w:val="0"/>
        <w:adjustRightInd w:val="0"/>
        <w:jc w:val="both"/>
        <w:rPr>
          <w:rFonts w:ascii="Arial" w:hAnsi="Arial" w:cs="Arial"/>
          <w:color w:val="000000"/>
          <w:sz w:val="22"/>
          <w:szCs w:val="22"/>
        </w:rPr>
      </w:pPr>
    </w:p>
    <w:p w14:paraId="220B0E1E" w14:textId="77777777" w:rsidR="00FD2A25" w:rsidRPr="00D42CFF" w:rsidRDefault="00E35276" w:rsidP="00D224A8">
      <w:pPr>
        <w:jc w:val="both"/>
        <w:rPr>
          <w:rFonts w:ascii="Arial" w:hAnsi="Arial" w:cs="Arial"/>
          <w:b/>
          <w:color w:val="000000"/>
          <w:u w:val="single"/>
        </w:rPr>
      </w:pPr>
      <w:r>
        <w:rPr>
          <w:noProof/>
        </w:rPr>
        <mc:AlternateContent>
          <mc:Choice Requires="wps">
            <w:drawing>
              <wp:inline distT="0" distB="0" distL="0" distR="0" wp14:anchorId="77509364" wp14:editId="69336913">
                <wp:extent cx="5943600" cy="283464"/>
                <wp:effectExtent l="0" t="0" r="0" b="2540"/>
                <wp:docPr id="8" name="Rectangle 8"/>
                <wp:cNvGraphicFramePr/>
                <a:graphic xmlns:a="http://schemas.openxmlformats.org/drawingml/2006/main">
                  <a:graphicData uri="http://schemas.microsoft.com/office/word/2010/wordprocessingShape">
                    <wps:wsp>
                      <wps:cNvSpPr/>
                      <wps:spPr>
                        <a:xfrm>
                          <a:off x="0" y="0"/>
                          <a:ext cx="5943600" cy="283464"/>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CF9FF"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820081" id="Rectangle 8" o:spid="_x0000_s1031"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" fillcolor="#003e78" stroked="f" strokeweight="1pt">
                <v:textbox>
                  <w:txbxContent>
                    <w:p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v:textbox>
                <w10:anchorlock/>
              </v:rect>
            </w:pict>
          </mc:Fallback>
        </mc:AlternateContent>
      </w:r>
    </w:p>
    <w:p w14:paraId="1D29538A" w14:textId="77777777" w:rsidR="00206097" w:rsidRDefault="00C93B7B" w:rsidP="00C93B7B">
      <w:pPr>
        <w:pStyle w:val="ListParagraph"/>
        <w:numPr>
          <w:ilvl w:val="0"/>
          <w:numId w:val="7"/>
        </w:numPr>
        <w:autoSpaceDE w:val="0"/>
        <w:autoSpaceDN w:val="0"/>
        <w:adjustRightInd w:val="0"/>
        <w:spacing w:after="0"/>
        <w:ind w:left="360"/>
        <w:jc w:val="both"/>
        <w:rPr>
          <w:rFonts w:ascii="Arial" w:hAnsi="Arial" w:cs="Arial"/>
          <w:color w:val="000000"/>
          <w:sz w:val="22"/>
          <w:szCs w:val="22"/>
        </w:rPr>
      </w:pPr>
      <w:r>
        <w:rPr>
          <w:rFonts w:ascii="Arial" w:hAnsi="Arial" w:cs="Arial"/>
          <w:color w:val="000000"/>
          <w:sz w:val="22"/>
          <w:szCs w:val="22"/>
        </w:rPr>
        <w:t>Manipulations of strong oxidizers should be conducted in a fume hood to minimize exposure and the potential spread of a fire if one should occur.</w:t>
      </w:r>
    </w:p>
    <w:p w14:paraId="5576A947" w14:textId="77777777" w:rsidR="008979F3" w:rsidRDefault="008979F3" w:rsidP="00C93B7B">
      <w:pPr>
        <w:pStyle w:val="ListParagraph"/>
        <w:numPr>
          <w:ilvl w:val="0"/>
          <w:numId w:val="7"/>
        </w:numPr>
        <w:autoSpaceDE w:val="0"/>
        <w:autoSpaceDN w:val="0"/>
        <w:adjustRightInd w:val="0"/>
        <w:spacing w:after="0"/>
        <w:ind w:left="360"/>
        <w:jc w:val="both"/>
        <w:rPr>
          <w:rFonts w:ascii="Arial" w:hAnsi="Arial" w:cs="Arial"/>
          <w:color w:val="000000"/>
          <w:sz w:val="22"/>
          <w:szCs w:val="22"/>
        </w:rPr>
      </w:pPr>
      <w:r>
        <w:rPr>
          <w:rFonts w:ascii="Arial" w:hAnsi="Arial" w:cs="Arial"/>
          <w:color w:val="000000"/>
          <w:sz w:val="22"/>
          <w:szCs w:val="22"/>
        </w:rPr>
        <w:t>The use of a portable blast shield inside the fume hood is highly recommended, if there is a risk of explosion or fire.</w:t>
      </w:r>
      <w:r w:rsidR="003204B6">
        <w:rPr>
          <w:rFonts w:ascii="Arial" w:hAnsi="Arial" w:cs="Arial"/>
          <w:color w:val="000000"/>
          <w:sz w:val="22"/>
          <w:szCs w:val="22"/>
        </w:rPr>
        <w:t xml:space="preserve"> </w:t>
      </w:r>
      <w:r>
        <w:rPr>
          <w:rFonts w:ascii="Arial" w:hAnsi="Arial" w:cs="Arial"/>
          <w:color w:val="000000"/>
          <w:sz w:val="22"/>
          <w:szCs w:val="22"/>
        </w:rPr>
        <w:t>Place the blast shield between yourself and the reaction so you can reach around.</w:t>
      </w:r>
    </w:p>
    <w:p w14:paraId="4448E1F5" w14:textId="77777777" w:rsidR="009F7485" w:rsidRPr="00C93B7B" w:rsidRDefault="009F7485" w:rsidP="008979F3">
      <w:pPr>
        <w:pStyle w:val="ListParagraph"/>
        <w:numPr>
          <w:ilvl w:val="1"/>
          <w:numId w:val="9"/>
        </w:numPr>
        <w:autoSpaceDE w:val="0"/>
        <w:autoSpaceDN w:val="0"/>
        <w:adjustRightInd w:val="0"/>
        <w:spacing w:after="0"/>
        <w:jc w:val="both"/>
        <w:rPr>
          <w:rFonts w:ascii="Arial" w:hAnsi="Arial" w:cs="Arial"/>
          <w:color w:val="000000"/>
          <w:sz w:val="22"/>
          <w:szCs w:val="22"/>
        </w:rPr>
      </w:pPr>
      <w:r w:rsidRPr="00C93B7B">
        <w:rPr>
          <w:rFonts w:ascii="Arial" w:hAnsi="Arial" w:cs="Arial"/>
          <w:color w:val="000000"/>
          <w:sz w:val="22"/>
          <w:szCs w:val="22"/>
        </w:rPr>
        <w:t>All work with Class 4 oxidizers must be carried out in a fume hood with the addition of a blast shield.</w:t>
      </w:r>
    </w:p>
    <w:p w14:paraId="3B1153B0" w14:textId="77777777" w:rsidR="009F7485" w:rsidRPr="009F7485" w:rsidRDefault="009F7485" w:rsidP="00C93B7B">
      <w:pPr>
        <w:autoSpaceDE w:val="0"/>
        <w:autoSpaceDN w:val="0"/>
        <w:adjustRightInd w:val="0"/>
        <w:contextualSpacing/>
        <w:jc w:val="both"/>
        <w:rPr>
          <w:rFonts w:ascii="Arial" w:hAnsi="Arial" w:cs="Arial"/>
          <w:color w:val="000000"/>
          <w:sz w:val="22"/>
          <w:szCs w:val="22"/>
        </w:rPr>
      </w:pPr>
    </w:p>
    <w:p w14:paraId="22C45F0E" w14:textId="77777777" w:rsidR="00FD2A25" w:rsidRDefault="00E35276" w:rsidP="00D224A8">
      <w:pPr>
        <w:jc w:val="both"/>
        <w:rPr>
          <w:rFonts w:ascii="Arial" w:hAnsi="Arial" w:cs="Arial"/>
          <w:b/>
          <w:color w:val="000000"/>
          <w:sz w:val="20"/>
          <w:szCs w:val="20"/>
        </w:rPr>
      </w:pPr>
      <w:r>
        <w:rPr>
          <w:noProof/>
        </w:rPr>
        <mc:AlternateContent>
          <mc:Choice Requires="wps">
            <w:drawing>
              <wp:inline distT="0" distB="0" distL="0" distR="0" wp14:anchorId="7452E094" wp14:editId="2A7E9670">
                <wp:extent cx="5943600" cy="283210"/>
                <wp:effectExtent l="0" t="0" r="0" b="2540"/>
                <wp:docPr id="9" name="Rectangle 9"/>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4DC56F" w14:textId="77777777" w:rsidR="00E35276" w:rsidRPr="00E74722" w:rsidRDefault="00ED59F1" w:rsidP="00ED59F1">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95A6A0" id="Rectangle 9" o:spid="_x0000_s1032"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Dofb1erAgAAoQUAAA4AAAAAAAAAAAAA&#10;AAAALgIAAGRycy9lMm9Eb2MueG1sUEsBAi0AFAAGAAgAAAAhAHjTl3rbAAAABAEAAA8AAAAAAAAA&#10;AAAAAAAABQUAAGRycy9kb3ducmV2LnhtbFBLBQYAAAAABAAEAPMAAAANBgAAAAA=&#10;" fillcolor="#003e78" stroked="f" strokeweight="1pt">
                <v:textbox>
                  <w:txbxContent>
                    <w:p w:rsidR="00E35276" w:rsidRPr="00E74722" w:rsidRDefault="00ED59F1" w:rsidP="00ED59F1">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v:textbox>
                <w10:anchorlock/>
              </v:rect>
            </w:pict>
          </mc:Fallback>
        </mc:AlternateContent>
      </w:r>
      <w:r>
        <w:rPr>
          <w:rFonts w:ascii="Arial" w:hAnsi="Arial" w:cs="Arial"/>
          <w:b/>
          <w:color w:val="000000"/>
          <w:sz w:val="20"/>
          <w:szCs w:val="20"/>
        </w:rPr>
        <w:t xml:space="preserve"> </w:t>
      </w:r>
    </w:p>
    <w:p w14:paraId="627F66F0" w14:textId="77777777" w:rsidR="00C93B7B" w:rsidRPr="00C93B7B" w:rsidRDefault="00C93B7B" w:rsidP="00C93B7B">
      <w:pPr>
        <w:autoSpaceDE w:val="0"/>
        <w:autoSpaceDN w:val="0"/>
        <w:adjustRightInd w:val="0"/>
        <w:contextualSpacing/>
        <w:jc w:val="both"/>
        <w:rPr>
          <w:rFonts w:ascii="Arial" w:hAnsi="Arial" w:cs="Arial"/>
          <w:b/>
          <w:bCs/>
          <w:color w:val="000000"/>
          <w:sz w:val="22"/>
          <w:szCs w:val="22"/>
        </w:rPr>
      </w:pPr>
      <w:r w:rsidRPr="00C93B7B">
        <w:rPr>
          <w:rFonts w:ascii="Arial" w:hAnsi="Arial" w:cs="Arial"/>
          <w:b/>
          <w:bCs/>
          <w:color w:val="000000"/>
          <w:sz w:val="22"/>
          <w:szCs w:val="22"/>
          <w:u w:val="single"/>
        </w:rPr>
        <w:t>Storage</w:t>
      </w:r>
      <w:r w:rsidRPr="00C93B7B">
        <w:rPr>
          <w:rFonts w:ascii="Arial" w:hAnsi="Arial" w:cs="Arial"/>
          <w:b/>
          <w:bCs/>
          <w:color w:val="000000"/>
          <w:sz w:val="22"/>
          <w:szCs w:val="22"/>
        </w:rPr>
        <w:t>:</w:t>
      </w:r>
    </w:p>
    <w:p w14:paraId="4C9CF0A2" w14:textId="77777777" w:rsidR="00C93B7B" w:rsidRPr="00C93B7B" w:rsidRDefault="00C93B7B" w:rsidP="00C93B7B">
      <w:pPr>
        <w:pStyle w:val="ListParagraph"/>
        <w:numPr>
          <w:ilvl w:val="0"/>
          <w:numId w:val="8"/>
        </w:numPr>
        <w:autoSpaceDE w:val="0"/>
        <w:autoSpaceDN w:val="0"/>
        <w:adjustRightInd w:val="0"/>
        <w:spacing w:after="0"/>
        <w:jc w:val="both"/>
        <w:rPr>
          <w:rFonts w:ascii="Arial" w:hAnsi="Arial" w:cs="Arial"/>
          <w:color w:val="000000"/>
          <w:sz w:val="22"/>
          <w:szCs w:val="22"/>
        </w:rPr>
      </w:pPr>
      <w:r w:rsidRPr="00C93B7B">
        <w:rPr>
          <w:rFonts w:ascii="Arial" w:hAnsi="Arial" w:cs="Arial"/>
          <w:color w:val="000000"/>
          <w:sz w:val="22"/>
          <w:szCs w:val="22"/>
        </w:rPr>
        <w:t>All containers</w:t>
      </w:r>
      <w:r w:rsidR="004957AB">
        <w:rPr>
          <w:rFonts w:ascii="Arial" w:hAnsi="Arial" w:cs="Arial"/>
          <w:color w:val="000000"/>
          <w:sz w:val="22"/>
          <w:szCs w:val="22"/>
        </w:rPr>
        <w:t xml:space="preserve"> and storage locations</w:t>
      </w:r>
      <w:r w:rsidRPr="00C93B7B">
        <w:rPr>
          <w:rFonts w:ascii="Arial" w:hAnsi="Arial" w:cs="Arial"/>
          <w:color w:val="000000"/>
          <w:sz w:val="22"/>
          <w:szCs w:val="22"/>
        </w:rPr>
        <w:t xml:space="preserve"> must be clearly labeled</w:t>
      </w:r>
      <w:r w:rsidR="004957AB">
        <w:rPr>
          <w:rFonts w:ascii="Arial" w:hAnsi="Arial" w:cs="Arial"/>
          <w:color w:val="000000"/>
          <w:sz w:val="22"/>
          <w:szCs w:val="22"/>
        </w:rPr>
        <w:t>.</w:t>
      </w:r>
    </w:p>
    <w:p w14:paraId="3BC862D3" w14:textId="77777777" w:rsidR="00C93B7B" w:rsidRPr="00C93B7B" w:rsidRDefault="00D1740E" w:rsidP="00C93B7B">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Strong oxidizers</w:t>
      </w:r>
      <w:r w:rsidR="00C93B7B" w:rsidRPr="00C93B7B">
        <w:rPr>
          <w:rFonts w:ascii="Arial" w:hAnsi="Arial" w:cs="Arial"/>
          <w:color w:val="000000"/>
          <w:sz w:val="22"/>
          <w:szCs w:val="22"/>
        </w:rPr>
        <w:t xml:space="preserve"> must be stored in unbreakable secondary containment. </w:t>
      </w:r>
    </w:p>
    <w:p w14:paraId="118408AE" w14:textId="77777777" w:rsidR="00C93B7B" w:rsidRDefault="00C93B7B" w:rsidP="00C93B7B">
      <w:pPr>
        <w:pStyle w:val="ListParagraph"/>
        <w:numPr>
          <w:ilvl w:val="0"/>
          <w:numId w:val="8"/>
        </w:numPr>
        <w:autoSpaceDE w:val="0"/>
        <w:autoSpaceDN w:val="0"/>
        <w:adjustRightInd w:val="0"/>
        <w:spacing w:after="0"/>
        <w:jc w:val="both"/>
        <w:rPr>
          <w:rFonts w:ascii="Arial" w:hAnsi="Arial" w:cs="Arial"/>
          <w:color w:val="000000"/>
          <w:sz w:val="22"/>
          <w:szCs w:val="22"/>
        </w:rPr>
      </w:pPr>
      <w:r w:rsidRPr="00C93B7B">
        <w:rPr>
          <w:rFonts w:ascii="Arial" w:hAnsi="Arial" w:cs="Arial"/>
          <w:color w:val="000000"/>
          <w:sz w:val="22"/>
          <w:szCs w:val="22"/>
        </w:rPr>
        <w:t>Store away</w:t>
      </w:r>
      <w:r w:rsidR="004957AB">
        <w:rPr>
          <w:rFonts w:ascii="Arial" w:hAnsi="Arial" w:cs="Arial"/>
          <w:color w:val="000000"/>
          <w:sz w:val="22"/>
          <w:szCs w:val="22"/>
        </w:rPr>
        <w:t xml:space="preserve"> from</w:t>
      </w:r>
      <w:r w:rsidRPr="00C93B7B">
        <w:rPr>
          <w:rFonts w:ascii="Arial" w:hAnsi="Arial" w:cs="Arial"/>
          <w:color w:val="000000"/>
          <w:sz w:val="22"/>
          <w:szCs w:val="22"/>
        </w:rPr>
        <w:t xml:space="preserve"> </w:t>
      </w:r>
      <w:r w:rsidR="004957AB">
        <w:rPr>
          <w:rFonts w:ascii="Arial" w:hAnsi="Arial" w:cs="Arial"/>
          <w:color w:val="000000"/>
          <w:sz w:val="22"/>
          <w:szCs w:val="22"/>
        </w:rPr>
        <w:t>organics, flammables, reducing agents, and all other incompatible materials.</w:t>
      </w:r>
      <w:r w:rsidR="003204B6">
        <w:rPr>
          <w:rFonts w:ascii="Arial" w:hAnsi="Arial" w:cs="Arial"/>
          <w:color w:val="000000"/>
          <w:sz w:val="22"/>
          <w:szCs w:val="22"/>
        </w:rPr>
        <w:t xml:space="preserve"> </w:t>
      </w:r>
      <w:r w:rsidR="004957AB">
        <w:rPr>
          <w:rFonts w:ascii="Arial" w:hAnsi="Arial" w:cs="Arial"/>
          <w:color w:val="000000"/>
          <w:sz w:val="22"/>
          <w:szCs w:val="22"/>
        </w:rPr>
        <w:t>Protect strong oxidizers from</w:t>
      </w:r>
      <w:r w:rsidR="00797EFF">
        <w:rPr>
          <w:rFonts w:ascii="Arial" w:hAnsi="Arial" w:cs="Arial"/>
          <w:color w:val="000000"/>
          <w:sz w:val="22"/>
          <w:szCs w:val="22"/>
        </w:rPr>
        <w:t xml:space="preserve"> heat</w:t>
      </w:r>
      <w:r w:rsidR="008D13BE">
        <w:rPr>
          <w:rFonts w:ascii="Arial" w:hAnsi="Arial" w:cs="Arial"/>
          <w:color w:val="000000"/>
          <w:sz w:val="22"/>
          <w:szCs w:val="22"/>
        </w:rPr>
        <w:t>, sources of ignition,</w:t>
      </w:r>
      <w:r w:rsidR="00797EFF">
        <w:rPr>
          <w:rFonts w:ascii="Arial" w:hAnsi="Arial" w:cs="Arial"/>
          <w:color w:val="000000"/>
          <w:sz w:val="22"/>
          <w:szCs w:val="22"/>
        </w:rPr>
        <w:t xml:space="preserve"> and </w:t>
      </w:r>
      <w:r w:rsidR="004957AB">
        <w:rPr>
          <w:rFonts w:ascii="Arial" w:hAnsi="Arial" w:cs="Arial"/>
          <w:color w:val="000000"/>
          <w:sz w:val="22"/>
          <w:szCs w:val="22"/>
        </w:rPr>
        <w:t>sunlight.</w:t>
      </w:r>
    </w:p>
    <w:p w14:paraId="114DAE64" w14:textId="77777777" w:rsidR="004957AB" w:rsidRDefault="004957AB" w:rsidP="00C93B7B">
      <w:pPr>
        <w:pStyle w:val="ListParagraph"/>
        <w:numPr>
          <w:ilvl w:val="0"/>
          <w:numId w:val="8"/>
        </w:numPr>
        <w:autoSpaceDE w:val="0"/>
        <w:autoSpaceDN w:val="0"/>
        <w:adjustRightInd w:val="0"/>
        <w:spacing w:after="0"/>
        <w:jc w:val="both"/>
        <w:rPr>
          <w:rFonts w:ascii="Arial" w:hAnsi="Arial" w:cs="Arial"/>
          <w:color w:val="000000"/>
          <w:sz w:val="22"/>
          <w:szCs w:val="22"/>
        </w:rPr>
      </w:pPr>
      <w:r>
        <w:rPr>
          <w:rFonts w:ascii="Arial" w:hAnsi="Arial" w:cs="Arial"/>
          <w:color w:val="000000"/>
          <w:sz w:val="22"/>
          <w:szCs w:val="22"/>
        </w:rPr>
        <w:t>Do not store oxidizers in untreated wooden cabinets.</w:t>
      </w:r>
    </w:p>
    <w:p w14:paraId="6C27E820" w14:textId="77777777" w:rsidR="004957AB" w:rsidRPr="004957AB" w:rsidRDefault="004957AB" w:rsidP="004957AB">
      <w:pPr>
        <w:autoSpaceDE w:val="0"/>
        <w:autoSpaceDN w:val="0"/>
        <w:adjustRightInd w:val="0"/>
        <w:jc w:val="both"/>
        <w:rPr>
          <w:rFonts w:ascii="Arial" w:hAnsi="Arial" w:cs="Arial"/>
          <w:color w:val="000000"/>
          <w:sz w:val="22"/>
          <w:szCs w:val="22"/>
        </w:rPr>
      </w:pPr>
    </w:p>
    <w:p w14:paraId="5200FD7F" w14:textId="77777777" w:rsidR="00C93B7B" w:rsidRPr="00C93B7B" w:rsidRDefault="00C93B7B" w:rsidP="00C93B7B">
      <w:pPr>
        <w:autoSpaceDE w:val="0"/>
        <w:autoSpaceDN w:val="0"/>
        <w:adjustRightInd w:val="0"/>
        <w:contextualSpacing/>
        <w:jc w:val="both"/>
        <w:rPr>
          <w:rFonts w:ascii="Arial" w:hAnsi="Arial" w:cs="Arial"/>
          <w:b/>
          <w:bCs/>
          <w:color w:val="000000"/>
          <w:sz w:val="22"/>
          <w:szCs w:val="22"/>
        </w:rPr>
      </w:pPr>
      <w:r w:rsidRPr="00C93B7B">
        <w:rPr>
          <w:rFonts w:ascii="Arial" w:hAnsi="Arial" w:cs="Arial"/>
          <w:b/>
          <w:bCs/>
          <w:color w:val="000000"/>
          <w:sz w:val="22"/>
          <w:szCs w:val="22"/>
          <w:u w:val="single"/>
        </w:rPr>
        <w:t>Handling</w:t>
      </w:r>
      <w:r w:rsidRPr="00C93B7B">
        <w:rPr>
          <w:rFonts w:ascii="Arial" w:hAnsi="Arial" w:cs="Arial"/>
          <w:b/>
          <w:bCs/>
          <w:color w:val="000000"/>
          <w:sz w:val="22"/>
          <w:szCs w:val="22"/>
        </w:rPr>
        <w:t>:</w:t>
      </w:r>
    </w:p>
    <w:p w14:paraId="0B09E44E" w14:textId="77777777" w:rsidR="004957AB" w:rsidRDefault="00C93B7B" w:rsidP="00C93B7B">
      <w:pPr>
        <w:pStyle w:val="ListParagraph"/>
        <w:numPr>
          <w:ilvl w:val="0"/>
          <w:numId w:val="7"/>
        </w:numPr>
        <w:autoSpaceDE w:val="0"/>
        <w:autoSpaceDN w:val="0"/>
        <w:adjustRightInd w:val="0"/>
        <w:spacing w:after="0"/>
        <w:ind w:left="360"/>
        <w:jc w:val="both"/>
        <w:rPr>
          <w:rFonts w:ascii="Arial" w:hAnsi="Arial" w:cs="Arial"/>
          <w:color w:val="000000"/>
          <w:sz w:val="22"/>
          <w:szCs w:val="22"/>
        </w:rPr>
      </w:pPr>
      <w:r w:rsidRPr="00C93B7B">
        <w:rPr>
          <w:rFonts w:ascii="Arial" w:hAnsi="Arial" w:cs="Arial"/>
          <w:color w:val="000000"/>
          <w:sz w:val="22"/>
          <w:szCs w:val="22"/>
        </w:rPr>
        <w:t>All manipulations (open chemical use) must be conducted in a fume hood</w:t>
      </w:r>
      <w:r w:rsidR="004957AB">
        <w:rPr>
          <w:rFonts w:ascii="Arial" w:hAnsi="Arial" w:cs="Arial"/>
          <w:color w:val="000000"/>
          <w:sz w:val="22"/>
          <w:szCs w:val="22"/>
        </w:rPr>
        <w:t>.</w:t>
      </w:r>
    </w:p>
    <w:p w14:paraId="15883EC8" w14:textId="7A93B273" w:rsidR="004957AB" w:rsidRDefault="004957AB" w:rsidP="00C93B7B">
      <w:pPr>
        <w:pStyle w:val="ListParagraph"/>
        <w:numPr>
          <w:ilvl w:val="0"/>
          <w:numId w:val="7"/>
        </w:numPr>
        <w:autoSpaceDE w:val="0"/>
        <w:autoSpaceDN w:val="0"/>
        <w:adjustRightInd w:val="0"/>
        <w:spacing w:after="0"/>
        <w:ind w:left="360"/>
        <w:jc w:val="both"/>
        <w:rPr>
          <w:rFonts w:ascii="Arial" w:hAnsi="Arial" w:cs="Arial"/>
          <w:color w:val="000000"/>
          <w:sz w:val="22"/>
          <w:szCs w:val="22"/>
        </w:rPr>
      </w:pPr>
      <w:r>
        <w:rPr>
          <w:rFonts w:ascii="Arial" w:hAnsi="Arial" w:cs="Arial"/>
          <w:color w:val="000000"/>
          <w:sz w:val="22"/>
          <w:szCs w:val="22"/>
        </w:rPr>
        <w:t>Prepare your workstation prior to using strong oxidizers</w:t>
      </w:r>
      <w:r w:rsidR="00897DDF">
        <w:rPr>
          <w:rFonts w:ascii="Arial" w:hAnsi="Arial" w:cs="Arial"/>
          <w:color w:val="000000"/>
          <w:sz w:val="22"/>
          <w:szCs w:val="22"/>
        </w:rPr>
        <w:t xml:space="preserve"> (e.g. r</w:t>
      </w:r>
      <w:r>
        <w:rPr>
          <w:rFonts w:ascii="Arial" w:hAnsi="Arial" w:cs="Arial"/>
          <w:color w:val="000000"/>
          <w:sz w:val="22"/>
          <w:szCs w:val="22"/>
        </w:rPr>
        <w:t xml:space="preserve">emove any solvent/flammable squirt bottles </w:t>
      </w:r>
      <w:r w:rsidR="00897DDF">
        <w:rPr>
          <w:rFonts w:ascii="Arial" w:hAnsi="Arial" w:cs="Arial"/>
          <w:color w:val="000000"/>
          <w:sz w:val="22"/>
          <w:szCs w:val="22"/>
        </w:rPr>
        <w:t xml:space="preserve">and flammable materials such as </w:t>
      </w:r>
      <w:proofErr w:type="spellStart"/>
      <w:r w:rsidR="00897DDF">
        <w:rPr>
          <w:rFonts w:ascii="Arial" w:hAnsi="Arial" w:cs="Arial"/>
          <w:color w:val="000000"/>
          <w:sz w:val="22"/>
          <w:szCs w:val="22"/>
        </w:rPr>
        <w:t>Kimwipes</w:t>
      </w:r>
      <w:proofErr w:type="spellEnd"/>
      <w:r w:rsidR="00897DDF">
        <w:rPr>
          <w:rFonts w:ascii="Arial" w:hAnsi="Arial" w:cs="Arial"/>
          <w:color w:val="000000"/>
          <w:sz w:val="22"/>
          <w:szCs w:val="22"/>
        </w:rPr>
        <w:t xml:space="preserve"> and</w:t>
      </w:r>
      <w:r>
        <w:rPr>
          <w:rFonts w:ascii="Arial" w:hAnsi="Arial" w:cs="Arial"/>
          <w:color w:val="000000"/>
          <w:sz w:val="22"/>
          <w:szCs w:val="22"/>
        </w:rPr>
        <w:t xml:space="preserve"> </w:t>
      </w:r>
      <w:r w:rsidR="00897DDF">
        <w:rPr>
          <w:rFonts w:ascii="Arial" w:hAnsi="Arial" w:cs="Arial"/>
          <w:color w:val="000000"/>
          <w:sz w:val="22"/>
          <w:szCs w:val="22"/>
        </w:rPr>
        <w:t>paper towels</w:t>
      </w:r>
      <w:r>
        <w:rPr>
          <w:rFonts w:ascii="Arial" w:hAnsi="Arial" w:cs="Arial"/>
          <w:color w:val="000000"/>
          <w:sz w:val="22"/>
          <w:szCs w:val="22"/>
        </w:rPr>
        <w:t>).</w:t>
      </w:r>
    </w:p>
    <w:p w14:paraId="0F31E709" w14:textId="3FBA2C33" w:rsidR="00D06FE1" w:rsidRDefault="00D06FE1" w:rsidP="00D06FE1">
      <w:pPr>
        <w:autoSpaceDE w:val="0"/>
        <w:autoSpaceDN w:val="0"/>
        <w:adjustRightInd w:val="0"/>
        <w:jc w:val="both"/>
        <w:rPr>
          <w:rFonts w:ascii="Arial" w:hAnsi="Arial" w:cs="Arial"/>
          <w:color w:val="000000"/>
          <w:sz w:val="22"/>
          <w:szCs w:val="22"/>
        </w:rPr>
      </w:pPr>
    </w:p>
    <w:p w14:paraId="643E6456" w14:textId="77777777" w:rsidR="00D06FE1" w:rsidRPr="00D06FE1" w:rsidRDefault="00D06FE1" w:rsidP="00D06FE1">
      <w:pPr>
        <w:autoSpaceDE w:val="0"/>
        <w:autoSpaceDN w:val="0"/>
        <w:adjustRightInd w:val="0"/>
        <w:jc w:val="both"/>
        <w:rPr>
          <w:rFonts w:ascii="Arial" w:hAnsi="Arial" w:cs="Arial"/>
          <w:color w:val="000000"/>
          <w:sz w:val="22"/>
          <w:szCs w:val="22"/>
        </w:rPr>
      </w:pPr>
    </w:p>
    <w:p w14:paraId="26DD4C35" w14:textId="77777777" w:rsidR="00FD2A25" w:rsidRPr="0068004F" w:rsidRDefault="00E74722" w:rsidP="00D224A8">
      <w:pPr>
        <w:autoSpaceDE w:val="0"/>
        <w:autoSpaceDN w:val="0"/>
        <w:adjustRightInd w:val="0"/>
        <w:jc w:val="both"/>
        <w:rPr>
          <w:rFonts w:ascii="Arial" w:hAnsi="Arial" w:cs="Arial"/>
          <w:b/>
          <w:color w:val="000000"/>
          <w:sz w:val="22"/>
          <w:szCs w:val="22"/>
          <w:u w:val="single"/>
        </w:rPr>
      </w:pPr>
      <w:r>
        <w:rPr>
          <w:noProof/>
        </w:rPr>
        <w:lastRenderedPageBreak/>
        <mc:AlternateContent>
          <mc:Choice Requires="wps">
            <w:drawing>
              <wp:inline distT="0" distB="0" distL="0" distR="0" wp14:anchorId="555E0627" wp14:editId="131EDA3E">
                <wp:extent cx="5943600" cy="283210"/>
                <wp:effectExtent l="0" t="0" r="0" b="2540"/>
                <wp:docPr id="11" name="Rectangle 11"/>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49D80D" w14:textId="77777777"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w:t>
                            </w:r>
                            <w:r w:rsidR="006F0A8E">
                              <w:rPr>
                                <w:rFonts w:ascii="Arial" w:hAnsi="Arial" w:cs="Arial"/>
                                <w:b/>
                                <w:color w:val="FDB913"/>
                                <w14:textOutline w14:w="9525" w14:cap="rnd" w14:cmpd="sng" w14:algn="ctr">
                                  <w14:noFill/>
                                  <w14:prstDash w14:val="solid"/>
                                  <w14:bevel/>
                                </w14:textOutline>
                              </w:rPr>
                              <w:t xml:space="preserve">pill, </w:t>
                            </w:r>
                            <w:r>
                              <w:rPr>
                                <w:rFonts w:ascii="Arial" w:hAnsi="Arial" w:cs="Arial"/>
                                <w:b/>
                                <w:color w:val="FDB913"/>
                                <w14:textOutline w14:w="9525" w14:cap="rnd" w14:cmpd="sng" w14:algn="ctr">
                                  <w14:noFill/>
                                  <w14:prstDash w14:val="solid"/>
                                  <w14:bevel/>
                                </w14:textOutline>
                              </w:rPr>
                              <w:t>Accident</w:t>
                            </w:r>
                            <w:r w:rsidR="006F0A8E">
                              <w:rPr>
                                <w:rFonts w:ascii="Arial" w:hAnsi="Arial" w:cs="Arial"/>
                                <w:b/>
                                <w:color w:val="FDB913"/>
                                <w14:textOutline w14:w="9525" w14:cap="rnd" w14:cmpd="sng" w14:algn="ctr">
                                  <w14:noFill/>
                                  <w14:prstDash w14:val="solid"/>
                                  <w14:bevel/>
                                </w14:textOutline>
                              </w:rPr>
                              <w:t>, and First Aid</w:t>
                            </w:r>
                            <w:r>
                              <w:rPr>
                                <w:rFonts w:ascii="Arial" w:hAnsi="Arial" w:cs="Arial"/>
                                <w:b/>
                                <w:color w:val="FDB913"/>
                                <w14:textOutline w14:w="9525" w14:cap="rnd" w14:cmpd="sng" w14:algn="ctr">
                                  <w14:noFill/>
                                  <w14:prstDash w14:val="solid"/>
                                  <w14:bevel/>
                                </w14:textOutline>
                              </w:rPr>
                              <w:t xml:space="preserve">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B131C7" id="Rectangle 11" o:spid="_x0000_s1033"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P1UAXarAgAAowUAAA4AAAAAAAAAAAAA&#10;AAAALgIAAGRycy9lMm9Eb2MueG1sUEsBAi0AFAAGAAgAAAAhAHjTl3rbAAAABAEAAA8AAAAAAAAA&#10;AAAAAAAABQUAAGRycy9kb3ducmV2LnhtbFBLBQYAAAAABAAEAPMAAAANBgAAAAA=&#10;" fillcolor="#003e78" stroked="f" strokeweight="1pt">
                <v:textbox>
                  <w:txbxContent>
                    <w:p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w:t>
                      </w:r>
                      <w:r w:rsidR="006F0A8E">
                        <w:rPr>
                          <w:rFonts w:ascii="Arial" w:hAnsi="Arial" w:cs="Arial"/>
                          <w:b/>
                          <w:color w:val="FDB913"/>
                          <w14:textOutline w14:w="9525" w14:cap="rnd" w14:cmpd="sng" w14:algn="ctr">
                            <w14:noFill/>
                            <w14:prstDash w14:val="solid"/>
                            <w14:bevel/>
                          </w14:textOutline>
                        </w:rPr>
                        <w:t xml:space="preserve">pill, </w:t>
                      </w:r>
                      <w:r>
                        <w:rPr>
                          <w:rFonts w:ascii="Arial" w:hAnsi="Arial" w:cs="Arial"/>
                          <w:b/>
                          <w:color w:val="FDB913"/>
                          <w14:textOutline w14:w="9525" w14:cap="rnd" w14:cmpd="sng" w14:algn="ctr">
                            <w14:noFill/>
                            <w14:prstDash w14:val="solid"/>
                            <w14:bevel/>
                          </w14:textOutline>
                        </w:rPr>
                        <w:t>Accident</w:t>
                      </w:r>
                      <w:r w:rsidR="006F0A8E">
                        <w:rPr>
                          <w:rFonts w:ascii="Arial" w:hAnsi="Arial" w:cs="Arial"/>
                          <w:b/>
                          <w:color w:val="FDB913"/>
                          <w14:textOutline w14:w="9525" w14:cap="rnd" w14:cmpd="sng" w14:algn="ctr">
                            <w14:noFill/>
                            <w14:prstDash w14:val="solid"/>
                            <w14:bevel/>
                          </w14:textOutline>
                        </w:rPr>
                        <w:t>, and First Aid</w:t>
                      </w:r>
                      <w:r>
                        <w:rPr>
                          <w:rFonts w:ascii="Arial" w:hAnsi="Arial" w:cs="Arial"/>
                          <w:b/>
                          <w:color w:val="FDB913"/>
                          <w14:textOutline w14:w="9525" w14:cap="rnd" w14:cmpd="sng" w14:algn="ctr">
                            <w14:noFill/>
                            <w14:prstDash w14:val="solid"/>
                            <w14:bevel/>
                          </w14:textOutline>
                        </w:rPr>
                        <w:t xml:space="preserve"> Procedures</w:t>
                      </w:r>
                    </w:p>
                  </w:txbxContent>
                </v:textbox>
                <w10:anchorlock/>
              </v:rect>
            </w:pict>
          </mc:Fallback>
        </mc:AlternateContent>
      </w:r>
      <w:r w:rsidRPr="0068004F">
        <w:rPr>
          <w:rFonts w:ascii="Arial" w:hAnsi="Arial" w:cs="Arial"/>
          <w:b/>
          <w:color w:val="000000"/>
          <w:sz w:val="22"/>
          <w:szCs w:val="22"/>
          <w:u w:val="single"/>
        </w:rPr>
        <w:t xml:space="preserve"> </w:t>
      </w:r>
    </w:p>
    <w:p w14:paraId="12C16705" w14:textId="77777777" w:rsidR="00FD2A25" w:rsidRPr="0068004F" w:rsidRDefault="00FD2A25" w:rsidP="00D224A8">
      <w:pPr>
        <w:autoSpaceDE w:val="0"/>
        <w:autoSpaceDN w:val="0"/>
        <w:adjustRightInd w:val="0"/>
        <w:jc w:val="both"/>
        <w:rPr>
          <w:rFonts w:ascii="Arial" w:hAnsi="Arial" w:cs="Arial"/>
          <w:color w:val="000000"/>
          <w:sz w:val="22"/>
          <w:szCs w:val="22"/>
        </w:rPr>
      </w:pPr>
      <w:r w:rsidRPr="0068004F">
        <w:rPr>
          <w:rFonts w:ascii="Arial" w:hAnsi="Arial" w:cs="Arial"/>
          <w:b/>
          <w:color w:val="000000"/>
          <w:sz w:val="22"/>
          <w:szCs w:val="22"/>
          <w:u w:val="single"/>
        </w:rPr>
        <w:t>Spills</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2099F586" w14:textId="77777777" w:rsidR="00E83EEF" w:rsidRPr="00E83EEF" w:rsidRDefault="00651641" w:rsidP="00E83EEF">
      <w:pPr>
        <w:pStyle w:val="NoSpacing"/>
        <w:jc w:val="both"/>
        <w:rPr>
          <w:rFonts w:ascii="Arial" w:hAnsi="Arial" w:cs="Arial"/>
          <w:color w:val="000000"/>
        </w:rPr>
      </w:pPr>
      <w:r>
        <w:rPr>
          <w:rFonts w:ascii="Arial" w:hAnsi="Arial" w:cs="Arial"/>
          <w:color w:val="000000"/>
        </w:rPr>
        <w:t>Refer to the spill response flowchart.</w:t>
      </w:r>
      <w:r w:rsidR="003204B6">
        <w:rPr>
          <w:rFonts w:ascii="Arial" w:hAnsi="Arial" w:cs="Arial"/>
          <w:color w:val="000000"/>
        </w:rPr>
        <w:t xml:space="preserve"> </w:t>
      </w:r>
      <w:r w:rsidR="00762A87" w:rsidRPr="0068004F">
        <w:rPr>
          <w:rFonts w:ascii="Arial" w:hAnsi="Arial" w:cs="Arial"/>
          <w:color w:val="000000"/>
        </w:rPr>
        <w:t>Notify others in the area of the spill.</w:t>
      </w:r>
      <w:r w:rsidR="003204B6">
        <w:rPr>
          <w:rFonts w:ascii="Arial" w:hAnsi="Arial" w:cs="Arial"/>
          <w:color w:val="000000"/>
        </w:rPr>
        <w:t xml:space="preserve"> </w:t>
      </w:r>
      <w:r w:rsidR="00762A87" w:rsidRPr="0068004F">
        <w:rPr>
          <w:rFonts w:ascii="Arial" w:hAnsi="Arial" w:cs="Arial"/>
          <w:color w:val="000000"/>
        </w:rPr>
        <w:t>Evacuate and prevent access to the location where the spill occurred.</w:t>
      </w:r>
      <w:r w:rsidR="003204B6">
        <w:rPr>
          <w:rFonts w:ascii="Arial" w:hAnsi="Arial" w:cs="Arial"/>
          <w:color w:val="000000"/>
        </w:rPr>
        <w:t xml:space="preserve"> </w:t>
      </w:r>
      <w:r w:rsidR="00E83EEF" w:rsidRPr="00E83EEF">
        <w:rPr>
          <w:rFonts w:ascii="Arial" w:hAnsi="Arial" w:cs="Arial"/>
          <w:color w:val="000000"/>
        </w:rPr>
        <w:t xml:space="preserve">Notify </w:t>
      </w:r>
      <w:r w:rsidR="00603325">
        <w:rPr>
          <w:rFonts w:ascii="Arial" w:hAnsi="Arial" w:cs="Arial"/>
          <w:color w:val="000000"/>
        </w:rPr>
        <w:t xml:space="preserve">your </w:t>
      </w:r>
      <w:r w:rsidR="00E83EEF" w:rsidRPr="00E83EEF">
        <w:rPr>
          <w:rFonts w:ascii="Arial" w:hAnsi="Arial" w:cs="Arial"/>
          <w:color w:val="000000"/>
        </w:rPr>
        <w:t>supervisor and EH&amp;S at x4</w:t>
      </w:r>
      <w:r w:rsidR="00E83EEF">
        <w:rPr>
          <w:rFonts w:ascii="Arial" w:hAnsi="Arial" w:cs="Arial"/>
          <w:color w:val="000000"/>
        </w:rPr>
        <w:t>-</w:t>
      </w:r>
      <w:r w:rsidR="00E83EEF" w:rsidRPr="00E83EEF">
        <w:rPr>
          <w:rFonts w:ascii="Arial" w:hAnsi="Arial" w:cs="Arial"/>
          <w:color w:val="000000"/>
        </w:rPr>
        <w:t>6200 immediately.</w:t>
      </w:r>
    </w:p>
    <w:p w14:paraId="4D6CCCD4" w14:textId="77777777" w:rsidR="00FD2A25" w:rsidRPr="0068004F" w:rsidRDefault="00FD2A25" w:rsidP="00D224A8">
      <w:pPr>
        <w:autoSpaceDE w:val="0"/>
        <w:autoSpaceDN w:val="0"/>
        <w:adjustRightInd w:val="0"/>
        <w:jc w:val="both"/>
        <w:rPr>
          <w:rFonts w:ascii="Arial" w:hAnsi="Arial" w:cs="Arial"/>
          <w:color w:val="000000"/>
          <w:sz w:val="22"/>
          <w:szCs w:val="22"/>
        </w:rPr>
      </w:pPr>
    </w:p>
    <w:p w14:paraId="61FAAEDD" w14:textId="77777777" w:rsidR="00FD2A25" w:rsidRPr="0068004F" w:rsidRDefault="00FD2A25" w:rsidP="00D224A8">
      <w:pPr>
        <w:jc w:val="both"/>
        <w:rPr>
          <w:rFonts w:ascii="Arial" w:hAnsi="Arial" w:cs="Arial"/>
          <w:bCs/>
          <w:color w:val="000000"/>
          <w:sz w:val="22"/>
          <w:szCs w:val="22"/>
        </w:rPr>
      </w:pPr>
      <w:r w:rsidRPr="0068004F">
        <w:rPr>
          <w:rFonts w:ascii="Arial" w:hAnsi="Arial" w:cs="Arial"/>
          <w:b/>
          <w:bCs/>
          <w:color w:val="000000"/>
          <w:sz w:val="22"/>
          <w:szCs w:val="22"/>
          <w:u w:val="single"/>
        </w:rPr>
        <w:t>Skin or Eye Contact</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691349EC" w14:textId="77777777" w:rsidR="00FD2A25" w:rsidRPr="0068004F" w:rsidRDefault="00FD2A25" w:rsidP="00D224A8">
      <w:pPr>
        <w:jc w:val="both"/>
        <w:rPr>
          <w:rFonts w:ascii="Arial" w:hAnsi="Arial" w:cs="Arial"/>
          <w:color w:val="000000"/>
          <w:sz w:val="22"/>
          <w:szCs w:val="22"/>
        </w:rPr>
      </w:pPr>
      <w:r w:rsidRPr="0068004F">
        <w:rPr>
          <w:rFonts w:ascii="Arial" w:hAnsi="Arial" w:cs="Arial"/>
          <w:color w:val="000000"/>
          <w:sz w:val="22"/>
          <w:szCs w:val="22"/>
        </w:rPr>
        <w:t>Remove contaminated clothing</w:t>
      </w:r>
      <w:r w:rsidR="00762A87" w:rsidRPr="0068004F">
        <w:rPr>
          <w:rFonts w:ascii="Arial" w:hAnsi="Arial" w:cs="Arial"/>
          <w:color w:val="000000"/>
          <w:sz w:val="22"/>
          <w:szCs w:val="22"/>
        </w:rPr>
        <w:t xml:space="preserve"> or contact lenses</w:t>
      </w:r>
      <w:r w:rsidRPr="0068004F">
        <w:rPr>
          <w:rFonts w:ascii="Arial" w:hAnsi="Arial" w:cs="Arial"/>
          <w:color w:val="000000"/>
          <w:sz w:val="22"/>
          <w:szCs w:val="22"/>
        </w:rPr>
        <w:t xml:space="preserve"> and flush the affected area with water</w:t>
      </w:r>
      <w:r w:rsidR="00762A87" w:rsidRPr="0068004F">
        <w:rPr>
          <w:rFonts w:ascii="Arial" w:hAnsi="Arial" w:cs="Arial"/>
          <w:color w:val="000000"/>
          <w:sz w:val="22"/>
          <w:szCs w:val="22"/>
        </w:rPr>
        <w:t xml:space="preserve"> for at least 15 minutes</w:t>
      </w:r>
      <w:r w:rsidRPr="0068004F">
        <w:rPr>
          <w:rFonts w:ascii="Arial" w:hAnsi="Arial" w:cs="Arial"/>
          <w:color w:val="000000"/>
          <w:sz w:val="22"/>
          <w:szCs w:val="22"/>
        </w:rPr>
        <w:t>.</w:t>
      </w:r>
      <w:r w:rsidR="003204B6">
        <w:rPr>
          <w:rFonts w:ascii="Arial" w:hAnsi="Arial" w:cs="Arial"/>
          <w:color w:val="000000"/>
          <w:sz w:val="22"/>
          <w:szCs w:val="22"/>
        </w:rPr>
        <w:t xml:space="preserve"> </w:t>
      </w:r>
      <w:r w:rsidRPr="0068004F">
        <w:rPr>
          <w:rFonts w:ascii="Arial" w:hAnsi="Arial" w:cs="Arial"/>
          <w:color w:val="000000"/>
          <w:sz w:val="22"/>
          <w:szCs w:val="22"/>
        </w:rPr>
        <w:t>Obtain medical attention</w:t>
      </w:r>
      <w:r w:rsidR="00762A87" w:rsidRPr="0068004F">
        <w:rPr>
          <w:rFonts w:ascii="Arial" w:hAnsi="Arial" w:cs="Arial"/>
          <w:color w:val="000000"/>
          <w:sz w:val="22"/>
          <w:szCs w:val="22"/>
        </w:rPr>
        <w:t xml:space="preserve"> immediately</w:t>
      </w:r>
      <w:r w:rsidRPr="0068004F">
        <w:rPr>
          <w:rFonts w:ascii="Arial" w:hAnsi="Arial" w:cs="Arial"/>
          <w:color w:val="000000"/>
          <w:sz w:val="22"/>
          <w:szCs w:val="22"/>
        </w:rPr>
        <w:t>.</w:t>
      </w:r>
    </w:p>
    <w:p w14:paraId="2407C352" w14:textId="77777777" w:rsidR="00762A87" w:rsidRPr="0068004F" w:rsidRDefault="00762A87" w:rsidP="00D224A8">
      <w:pPr>
        <w:jc w:val="both"/>
        <w:rPr>
          <w:rFonts w:ascii="Arial" w:hAnsi="Arial" w:cs="Arial"/>
          <w:color w:val="000000"/>
          <w:sz w:val="22"/>
          <w:szCs w:val="22"/>
        </w:rPr>
      </w:pPr>
    </w:p>
    <w:p w14:paraId="58DCD96F" w14:textId="77777777" w:rsidR="00762A87" w:rsidRPr="0068004F" w:rsidRDefault="00762A87" w:rsidP="00D224A8">
      <w:pPr>
        <w:jc w:val="both"/>
        <w:rPr>
          <w:rFonts w:ascii="Arial" w:hAnsi="Arial" w:cs="Arial"/>
          <w:bCs/>
          <w:color w:val="000000"/>
          <w:sz w:val="22"/>
          <w:szCs w:val="22"/>
        </w:rPr>
      </w:pPr>
      <w:r w:rsidRPr="0068004F">
        <w:rPr>
          <w:rFonts w:ascii="Arial" w:hAnsi="Arial" w:cs="Arial"/>
          <w:b/>
          <w:bCs/>
          <w:color w:val="000000"/>
          <w:sz w:val="22"/>
          <w:szCs w:val="22"/>
          <w:u w:val="single"/>
        </w:rPr>
        <w:t>Inhalation</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2B8E5D74" w14:textId="77777777" w:rsidR="00762A87" w:rsidRPr="0068004F" w:rsidRDefault="00762A87" w:rsidP="00D224A8">
      <w:pPr>
        <w:jc w:val="both"/>
        <w:rPr>
          <w:rFonts w:ascii="Arial" w:hAnsi="Arial" w:cs="Arial"/>
          <w:color w:val="000000"/>
          <w:sz w:val="22"/>
          <w:szCs w:val="22"/>
        </w:rPr>
      </w:pPr>
      <w:r w:rsidRPr="0068004F">
        <w:rPr>
          <w:rFonts w:ascii="Arial" w:hAnsi="Arial" w:cs="Arial"/>
          <w:color w:val="000000"/>
          <w:sz w:val="22"/>
          <w:szCs w:val="22"/>
        </w:rPr>
        <w:t>Move to fresh air.</w:t>
      </w:r>
      <w:r w:rsidR="003204B6">
        <w:rPr>
          <w:rFonts w:ascii="Arial" w:hAnsi="Arial" w:cs="Arial"/>
          <w:color w:val="000000"/>
          <w:sz w:val="22"/>
          <w:szCs w:val="22"/>
        </w:rPr>
        <w:t xml:space="preserve"> </w:t>
      </w:r>
      <w:r w:rsidRPr="0068004F">
        <w:rPr>
          <w:rFonts w:ascii="Arial" w:hAnsi="Arial" w:cs="Arial"/>
          <w:color w:val="000000"/>
          <w:sz w:val="22"/>
          <w:szCs w:val="22"/>
        </w:rPr>
        <w:t>Obtain medical attention immediately.</w:t>
      </w:r>
    </w:p>
    <w:p w14:paraId="0FA3F4B9" w14:textId="77777777" w:rsidR="00762A87" w:rsidRPr="0068004F" w:rsidRDefault="00762A87" w:rsidP="00D224A8">
      <w:pPr>
        <w:jc w:val="both"/>
        <w:rPr>
          <w:rFonts w:ascii="Arial" w:hAnsi="Arial" w:cs="Arial"/>
          <w:color w:val="000000"/>
          <w:sz w:val="22"/>
          <w:szCs w:val="22"/>
        </w:rPr>
      </w:pPr>
    </w:p>
    <w:p w14:paraId="1FF01EEC" w14:textId="77777777" w:rsidR="00762A87" w:rsidRPr="0068004F" w:rsidRDefault="00762A87" w:rsidP="00D224A8">
      <w:pPr>
        <w:jc w:val="both"/>
        <w:rPr>
          <w:rFonts w:ascii="Arial" w:hAnsi="Arial" w:cs="Arial"/>
          <w:bCs/>
          <w:color w:val="000000"/>
          <w:sz w:val="22"/>
          <w:szCs w:val="22"/>
        </w:rPr>
      </w:pPr>
      <w:r w:rsidRPr="0068004F">
        <w:rPr>
          <w:rFonts w:ascii="Arial" w:hAnsi="Arial" w:cs="Arial"/>
          <w:b/>
          <w:bCs/>
          <w:color w:val="000000"/>
          <w:sz w:val="22"/>
          <w:szCs w:val="22"/>
          <w:u w:val="single"/>
        </w:rPr>
        <w:t>Ingestion</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59DF02AC" w14:textId="77777777" w:rsidR="00762A87" w:rsidRPr="0068004F" w:rsidRDefault="00762A87" w:rsidP="00D224A8">
      <w:pPr>
        <w:jc w:val="both"/>
        <w:rPr>
          <w:rFonts w:ascii="Arial" w:hAnsi="Arial" w:cs="Arial"/>
          <w:color w:val="000000"/>
          <w:sz w:val="22"/>
          <w:szCs w:val="22"/>
        </w:rPr>
      </w:pPr>
      <w:r w:rsidRPr="0068004F">
        <w:rPr>
          <w:rFonts w:ascii="Arial" w:hAnsi="Arial" w:cs="Arial"/>
          <w:color w:val="000000"/>
          <w:sz w:val="22"/>
          <w:szCs w:val="22"/>
        </w:rPr>
        <w:t>Obtain medical attention immediately.</w:t>
      </w:r>
      <w:r w:rsidR="00651641">
        <w:rPr>
          <w:rFonts w:ascii="Arial" w:hAnsi="Arial" w:cs="Arial"/>
          <w:color w:val="000000"/>
          <w:sz w:val="22"/>
          <w:szCs w:val="22"/>
        </w:rPr>
        <w:t xml:space="preserve"> </w:t>
      </w:r>
      <w:r w:rsidR="00651641" w:rsidRPr="003A03B3">
        <w:rPr>
          <w:rFonts w:ascii="Arial" w:hAnsi="Arial" w:cs="Arial"/>
          <w:color w:val="000000"/>
          <w:sz w:val="22"/>
          <w:szCs w:val="22"/>
        </w:rPr>
        <w:t>(The poison control center, (800) 222-1222, is available 24 hours every day).</w:t>
      </w:r>
      <w:r w:rsidR="003204B6">
        <w:rPr>
          <w:rFonts w:ascii="Arial" w:hAnsi="Arial" w:cs="Arial"/>
          <w:color w:val="000000"/>
          <w:sz w:val="22"/>
          <w:szCs w:val="22"/>
        </w:rPr>
        <w:t xml:space="preserve"> </w:t>
      </w:r>
    </w:p>
    <w:p w14:paraId="5B767080" w14:textId="77777777" w:rsidR="00FD2A25" w:rsidRPr="003A03B3" w:rsidRDefault="00FD2A25" w:rsidP="00D224A8">
      <w:pPr>
        <w:autoSpaceDE w:val="0"/>
        <w:autoSpaceDN w:val="0"/>
        <w:adjustRightInd w:val="0"/>
        <w:jc w:val="both"/>
        <w:rPr>
          <w:rFonts w:ascii="Arial" w:hAnsi="Arial" w:cs="Arial"/>
          <w:color w:val="000000"/>
          <w:sz w:val="22"/>
          <w:szCs w:val="22"/>
        </w:rPr>
      </w:pPr>
    </w:p>
    <w:p w14:paraId="69C6CD8B" w14:textId="77777777" w:rsidR="00FD2A25" w:rsidRPr="0068004F" w:rsidRDefault="00E74722" w:rsidP="00D224A8">
      <w:pPr>
        <w:autoSpaceDE w:val="0"/>
        <w:autoSpaceDN w:val="0"/>
        <w:adjustRightInd w:val="0"/>
        <w:jc w:val="both"/>
        <w:rPr>
          <w:rFonts w:ascii="Arial" w:hAnsi="Arial" w:cs="Arial"/>
          <w:color w:val="000000"/>
          <w:sz w:val="22"/>
          <w:szCs w:val="22"/>
        </w:rPr>
      </w:pPr>
      <w:r>
        <w:rPr>
          <w:noProof/>
        </w:rPr>
        <mc:AlternateContent>
          <mc:Choice Requires="wps">
            <w:drawing>
              <wp:inline distT="0" distB="0" distL="0" distR="0" wp14:anchorId="21A7285C" wp14:editId="24C40EDD">
                <wp:extent cx="5943600" cy="283210"/>
                <wp:effectExtent l="0" t="0" r="0" b="2540"/>
                <wp:docPr id="12" name="Rectangle 1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FCAC42" w14:textId="77777777"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525424" id="Rectangle 12" o:spid="_x0000_s1034"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" fillcolor="#003e78" stroked="f" strokeweight="1pt">
                <v:textbox>
                  <w:txbxContent>
                    <w:p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v:textbox>
                <w10:anchorlock/>
              </v:rect>
            </w:pict>
          </mc:Fallback>
        </mc:AlternateContent>
      </w:r>
      <w:r w:rsidRPr="0068004F">
        <w:rPr>
          <w:rFonts w:ascii="Arial" w:hAnsi="Arial" w:cs="Arial"/>
          <w:color w:val="000000"/>
          <w:sz w:val="22"/>
          <w:szCs w:val="22"/>
        </w:rPr>
        <w:t xml:space="preserve"> </w:t>
      </w:r>
    </w:p>
    <w:p w14:paraId="0AC82EAF" w14:textId="77777777" w:rsidR="00FD2A25" w:rsidRPr="0068004F" w:rsidRDefault="00FD2A25" w:rsidP="00D224A8">
      <w:pPr>
        <w:jc w:val="both"/>
        <w:rPr>
          <w:rFonts w:ascii="Arial" w:hAnsi="Arial" w:cs="Arial"/>
          <w:color w:val="000000"/>
          <w:sz w:val="22"/>
          <w:szCs w:val="22"/>
        </w:rPr>
      </w:pPr>
      <w:r w:rsidRPr="0068004F">
        <w:rPr>
          <w:rFonts w:ascii="Arial" w:hAnsi="Arial" w:cs="Arial"/>
          <w:b/>
          <w:bCs/>
          <w:color w:val="000000"/>
          <w:sz w:val="22"/>
          <w:szCs w:val="22"/>
          <w:u w:val="single"/>
        </w:rPr>
        <w:t>Disposal</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3CB3933E" w14:textId="77777777" w:rsidR="005E1AA1" w:rsidRPr="005E1AA1" w:rsidRDefault="005E1AA1" w:rsidP="00847C18">
      <w:pPr>
        <w:numPr>
          <w:ilvl w:val="0"/>
          <w:numId w:val="6"/>
        </w:numPr>
        <w:ind w:left="360"/>
        <w:jc w:val="both"/>
        <w:rPr>
          <w:rFonts w:ascii="Arial" w:hAnsi="Arial" w:cs="Arial"/>
          <w:bCs/>
          <w:color w:val="000000"/>
          <w:sz w:val="22"/>
          <w:szCs w:val="22"/>
        </w:rPr>
      </w:pPr>
      <w:r w:rsidRPr="005E1AA1">
        <w:rPr>
          <w:rFonts w:ascii="Arial" w:hAnsi="Arial" w:cs="Arial"/>
          <w:bCs/>
          <w:color w:val="000000"/>
          <w:sz w:val="22"/>
          <w:szCs w:val="22"/>
        </w:rPr>
        <w:t>Hazardous waste must be transferred to EH&amp;S for disposal within 6 months of being generated.</w:t>
      </w:r>
    </w:p>
    <w:p w14:paraId="502476AE" w14:textId="3F1BA494" w:rsidR="00FD2A25" w:rsidRPr="0044447A" w:rsidRDefault="00FD2A25" w:rsidP="009754E4">
      <w:pPr>
        <w:numPr>
          <w:ilvl w:val="0"/>
          <w:numId w:val="6"/>
        </w:numPr>
        <w:ind w:left="360"/>
        <w:jc w:val="both"/>
        <w:rPr>
          <w:rFonts w:ascii="Arial" w:hAnsi="Arial" w:cs="Arial"/>
          <w:bCs/>
          <w:color w:val="000000"/>
          <w:sz w:val="22"/>
          <w:szCs w:val="22"/>
        </w:rPr>
      </w:pPr>
      <w:r w:rsidRPr="0068004F">
        <w:rPr>
          <w:rFonts w:ascii="Arial" w:hAnsi="Arial" w:cs="Arial"/>
          <w:bCs/>
          <w:color w:val="000000"/>
          <w:sz w:val="22"/>
          <w:szCs w:val="22"/>
        </w:rPr>
        <w:t>Hazardous Waste Disposal</w:t>
      </w:r>
      <w:r w:rsidR="0044447A">
        <w:rPr>
          <w:rFonts w:ascii="Arial" w:hAnsi="Arial" w:cs="Arial"/>
          <w:bCs/>
          <w:color w:val="000000"/>
          <w:sz w:val="22"/>
          <w:szCs w:val="22"/>
        </w:rPr>
        <w:t xml:space="preserve"> (</w:t>
      </w:r>
      <w:hyperlink r:id="rId10" w:history="1">
        <w:r w:rsidR="001B1635" w:rsidRPr="00726367">
          <w:rPr>
            <w:rStyle w:val="Hyperlink"/>
            <w:rFonts w:ascii="Arial" w:hAnsi="Arial" w:cs="Arial"/>
            <w:bCs/>
            <w:sz w:val="22"/>
            <w:szCs w:val="22"/>
          </w:rPr>
          <w:t>https://ehs.uci.edu/enviro/haz-waste/</w:t>
        </w:r>
      </w:hyperlink>
      <w:r w:rsidR="0044447A" w:rsidRPr="0044447A">
        <w:rPr>
          <w:rFonts w:ascii="Arial" w:hAnsi="Arial" w:cs="Arial"/>
          <w:bCs/>
          <w:color w:val="000000"/>
          <w:sz w:val="22"/>
          <w:szCs w:val="22"/>
        </w:rPr>
        <w:t>)</w:t>
      </w:r>
      <w:r w:rsidR="001B1635">
        <w:rPr>
          <w:rFonts w:ascii="Arial" w:hAnsi="Arial" w:cs="Arial"/>
          <w:bCs/>
          <w:color w:val="000000"/>
          <w:sz w:val="22"/>
          <w:szCs w:val="22"/>
        </w:rPr>
        <w:t xml:space="preserve"> </w:t>
      </w:r>
      <w:r w:rsidR="00D06FE1">
        <w:rPr>
          <w:rFonts w:ascii="Arial" w:hAnsi="Arial" w:cs="Arial"/>
          <w:bCs/>
          <w:color w:val="000000"/>
          <w:sz w:val="22"/>
          <w:szCs w:val="22"/>
        </w:rPr>
        <w:t xml:space="preserve"> </w:t>
      </w:r>
    </w:p>
    <w:p w14:paraId="21E9E427" w14:textId="77777777" w:rsidR="003A03B3" w:rsidRPr="00D06FE1" w:rsidRDefault="003A03B3" w:rsidP="003A03B3">
      <w:pPr>
        <w:pStyle w:val="ListParagraph"/>
        <w:numPr>
          <w:ilvl w:val="1"/>
          <w:numId w:val="6"/>
        </w:numPr>
        <w:autoSpaceDE w:val="0"/>
        <w:autoSpaceDN w:val="0"/>
        <w:adjustRightInd w:val="0"/>
        <w:spacing w:after="0"/>
        <w:jc w:val="both"/>
        <w:rPr>
          <w:rFonts w:ascii="Arial" w:hAnsi="Arial" w:cs="Arial"/>
          <w:bCs/>
          <w:color w:val="000000"/>
          <w:sz w:val="22"/>
          <w:szCs w:val="22"/>
        </w:rPr>
      </w:pPr>
      <w:r>
        <w:rPr>
          <w:rFonts w:ascii="Arial" w:hAnsi="Arial" w:cs="Arial"/>
          <w:bCs/>
          <w:color w:val="000000"/>
          <w:sz w:val="22"/>
          <w:szCs w:val="22"/>
        </w:rPr>
        <w:t>S</w:t>
      </w:r>
      <w:r w:rsidRPr="00D06FE1">
        <w:rPr>
          <w:rFonts w:ascii="Arial" w:hAnsi="Arial" w:cs="Arial"/>
          <w:bCs/>
          <w:color w:val="000000"/>
          <w:sz w:val="22"/>
          <w:szCs w:val="22"/>
        </w:rPr>
        <w:t xml:space="preserve">end a text message to </w:t>
      </w:r>
      <w:hyperlink r:id="rId11" w:history="1">
        <w:r w:rsidR="00772D35" w:rsidRPr="00D06FE1">
          <w:rPr>
            <w:rStyle w:val="Hyperlink"/>
            <w:rFonts w:ascii="Arial" w:hAnsi="Arial" w:cs="Arial"/>
            <w:bCs/>
            <w:sz w:val="22"/>
            <w:szCs w:val="22"/>
          </w:rPr>
          <w:t>hwp@uci.edu</w:t>
        </w:r>
      </w:hyperlink>
      <w:r w:rsidRPr="00D06FE1">
        <w:rPr>
          <w:rFonts w:ascii="Arial" w:hAnsi="Arial" w:cs="Arial"/>
          <w:bCs/>
          <w:color w:val="000000"/>
          <w:sz w:val="22"/>
          <w:szCs w:val="22"/>
        </w:rPr>
        <w:t>,</w:t>
      </w:r>
    </w:p>
    <w:p w14:paraId="24E27813" w14:textId="774E025F" w:rsidR="00C4542E" w:rsidRPr="0068004F" w:rsidRDefault="003A03B3" w:rsidP="00D224A8">
      <w:pPr>
        <w:pStyle w:val="ListParagraph"/>
        <w:numPr>
          <w:ilvl w:val="1"/>
          <w:numId w:val="6"/>
        </w:numPr>
        <w:autoSpaceDE w:val="0"/>
        <w:autoSpaceDN w:val="0"/>
        <w:adjustRightInd w:val="0"/>
        <w:spacing w:after="0"/>
        <w:jc w:val="both"/>
        <w:rPr>
          <w:rFonts w:ascii="Arial" w:hAnsi="Arial" w:cs="Arial"/>
          <w:bCs/>
          <w:color w:val="000000"/>
          <w:sz w:val="22"/>
          <w:szCs w:val="22"/>
        </w:rPr>
      </w:pPr>
      <w:r w:rsidRPr="00D06FE1">
        <w:rPr>
          <w:rFonts w:ascii="Arial" w:hAnsi="Arial" w:cs="Arial"/>
          <w:bCs/>
          <w:color w:val="000000"/>
          <w:sz w:val="22"/>
          <w:szCs w:val="22"/>
        </w:rPr>
        <w:t>Or v</w:t>
      </w:r>
      <w:r w:rsidR="00FD2A25" w:rsidRPr="00D06FE1">
        <w:rPr>
          <w:rFonts w:ascii="Arial" w:hAnsi="Arial" w:cs="Arial"/>
          <w:bCs/>
          <w:color w:val="000000"/>
          <w:sz w:val="22"/>
          <w:szCs w:val="22"/>
        </w:rPr>
        <w:t>isit</w:t>
      </w:r>
      <w:r w:rsidR="001B1635">
        <w:rPr>
          <w:rFonts w:ascii="Arial" w:hAnsi="Arial" w:cs="Arial"/>
        </w:rPr>
        <w:t xml:space="preserve"> </w:t>
      </w:r>
      <w:hyperlink r:id="rId12" w:history="1">
        <w:r w:rsidR="001B1635" w:rsidRPr="00726367">
          <w:rPr>
            <w:rStyle w:val="Hyperlink"/>
            <w:rFonts w:ascii="Arial" w:hAnsi="Arial" w:cs="Arial"/>
          </w:rPr>
          <w:t>https://ehs.uci.edu/enviro/haz-waste/</w:t>
        </w:r>
      </w:hyperlink>
      <w:r w:rsidRPr="00D06FE1">
        <w:rPr>
          <w:rFonts w:ascii="Arial" w:hAnsi="Arial" w:cs="Arial"/>
          <w:color w:val="000000"/>
          <w:sz w:val="22"/>
          <w:szCs w:val="22"/>
        </w:rPr>
        <w:t>,</w:t>
      </w:r>
      <w:r w:rsidR="001B1635">
        <w:rPr>
          <w:rFonts w:ascii="Arial" w:hAnsi="Arial" w:cs="Arial"/>
          <w:color w:val="000000"/>
          <w:sz w:val="22"/>
          <w:szCs w:val="22"/>
        </w:rPr>
        <w:t xml:space="preserve"> </w:t>
      </w:r>
      <w:r w:rsidRPr="00D06FE1">
        <w:rPr>
          <w:rFonts w:ascii="Arial" w:hAnsi="Arial" w:cs="Arial"/>
          <w:color w:val="000000"/>
          <w:sz w:val="22"/>
          <w:szCs w:val="22"/>
        </w:rPr>
        <w:t>f</w:t>
      </w:r>
      <w:r w:rsidR="00FD2A25" w:rsidRPr="00D06FE1">
        <w:rPr>
          <w:rFonts w:ascii="Arial" w:hAnsi="Arial" w:cs="Arial"/>
          <w:color w:val="000000"/>
          <w:sz w:val="22"/>
          <w:szCs w:val="22"/>
        </w:rPr>
        <w:t>ill out the “Chemical Waste Collection” form, EH&amp;S will</w:t>
      </w:r>
      <w:r w:rsidR="00FD2A25" w:rsidRPr="0068004F">
        <w:rPr>
          <w:rFonts w:ascii="Arial" w:hAnsi="Arial" w:cs="Arial"/>
          <w:color w:val="000000"/>
          <w:sz w:val="22"/>
          <w:szCs w:val="22"/>
        </w:rPr>
        <w:t xml:space="preserve"> pick up your waste within 1-3 days </w:t>
      </w:r>
    </w:p>
    <w:p w14:paraId="1F252475" w14:textId="77777777" w:rsidR="00B142D0" w:rsidRDefault="00B142D0" w:rsidP="00D224A8">
      <w:pPr>
        <w:autoSpaceDE w:val="0"/>
        <w:autoSpaceDN w:val="0"/>
        <w:adjustRightInd w:val="0"/>
        <w:jc w:val="both"/>
        <w:rPr>
          <w:rFonts w:ascii="Arial" w:hAnsi="Arial" w:cs="Arial"/>
          <w:bCs/>
          <w:color w:val="000000"/>
          <w:sz w:val="20"/>
          <w:szCs w:val="20"/>
        </w:rPr>
      </w:pPr>
    </w:p>
    <w:p w14:paraId="6EF44EC7" w14:textId="77777777" w:rsidR="004957AB" w:rsidRDefault="004957AB" w:rsidP="004957AB">
      <w:pPr>
        <w:autoSpaceDE w:val="0"/>
        <w:autoSpaceDN w:val="0"/>
        <w:adjustRightInd w:val="0"/>
        <w:jc w:val="both"/>
        <w:rPr>
          <w:rFonts w:ascii="Arial" w:hAnsi="Arial" w:cs="Arial"/>
          <w:bCs/>
          <w:color w:val="000000"/>
          <w:sz w:val="22"/>
          <w:szCs w:val="22"/>
        </w:rPr>
      </w:pPr>
      <w:r>
        <w:rPr>
          <w:noProof/>
        </w:rPr>
        <mc:AlternateContent>
          <mc:Choice Requires="wps">
            <w:drawing>
              <wp:inline distT="0" distB="0" distL="0" distR="0" wp14:anchorId="107B0C08" wp14:editId="5B8936EB">
                <wp:extent cx="5943600" cy="283210"/>
                <wp:effectExtent l="0" t="0" r="0" b="2540"/>
                <wp:docPr id="13" name="Rectangle 13"/>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43C38" w14:textId="77777777" w:rsidR="004957AB" w:rsidRPr="00E74722" w:rsidRDefault="004957AB" w:rsidP="004957AB">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Additional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A344AD" id="Rectangle 13" o:spid="_x0000_s1035"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KPf89erAgAAowUAAA4AAAAAAAAAAAAA&#10;AAAALgIAAGRycy9lMm9Eb2MueG1sUEsBAi0AFAAGAAgAAAAhAHjTl3rbAAAABAEAAA8AAAAAAAAA&#10;AAAAAAAABQUAAGRycy9kb3ducmV2LnhtbFBLBQYAAAAABAAEAPMAAAANBgAAAAA=&#10;" fillcolor="#003e78" stroked="f" strokeweight="1pt">
                <v:textbox>
                  <w:txbxContent>
                    <w:p w:rsidR="004957AB" w:rsidRPr="00E74722" w:rsidRDefault="004957AB" w:rsidP="004957AB">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Additional Information</w:t>
                      </w:r>
                    </w:p>
                  </w:txbxContent>
                </v:textbox>
                <w10:anchorlock/>
              </v:rect>
            </w:pict>
          </mc:Fallback>
        </mc:AlternateContent>
      </w:r>
    </w:p>
    <w:p w14:paraId="2D7F23ED" w14:textId="77777777" w:rsidR="00F02D1F" w:rsidRDefault="004957AB" w:rsidP="004957AB">
      <w:pPr>
        <w:jc w:val="both"/>
        <w:rPr>
          <w:rFonts w:ascii="Arial" w:hAnsi="Arial" w:cs="Arial"/>
          <w:sz w:val="22"/>
          <w:szCs w:val="22"/>
        </w:rPr>
      </w:pPr>
      <w:r>
        <w:rPr>
          <w:rFonts w:ascii="Arial" w:hAnsi="Arial" w:cs="Arial"/>
          <w:sz w:val="22"/>
          <w:szCs w:val="22"/>
        </w:rPr>
        <w:t xml:space="preserve">For additional information about handling explosives and potentially explosives read </w:t>
      </w:r>
      <w:r w:rsidRPr="00DC38EA">
        <w:rPr>
          <w:rFonts w:ascii="Arial" w:hAnsi="Arial" w:cs="Arial"/>
          <w:sz w:val="22"/>
          <w:szCs w:val="22"/>
        </w:rPr>
        <w:t xml:space="preserve">Prudent Practices in the Laboratory: Handling and Management of Chemical Hazards (section </w:t>
      </w:r>
      <w:r w:rsidR="00F02D1F">
        <w:rPr>
          <w:rFonts w:ascii="Arial" w:hAnsi="Arial" w:cs="Arial"/>
          <w:sz w:val="22"/>
          <w:szCs w:val="22"/>
        </w:rPr>
        <w:t>3.D.2.3 – 3.D.3.3.</w:t>
      </w:r>
      <w:r w:rsidR="003204B6">
        <w:rPr>
          <w:rFonts w:ascii="Arial" w:hAnsi="Arial" w:cs="Arial"/>
          <w:sz w:val="22"/>
          <w:szCs w:val="22"/>
        </w:rPr>
        <w:t xml:space="preserve"> </w:t>
      </w:r>
      <w:r w:rsidRPr="00DC38EA">
        <w:rPr>
          <w:rFonts w:ascii="Arial" w:hAnsi="Arial" w:cs="Arial"/>
          <w:sz w:val="22"/>
          <w:szCs w:val="22"/>
        </w:rPr>
        <w:t>“</w:t>
      </w:r>
      <w:r w:rsidR="00F02D1F">
        <w:rPr>
          <w:rFonts w:ascii="Arial" w:hAnsi="Arial" w:cs="Arial"/>
          <w:sz w:val="22"/>
          <w:szCs w:val="22"/>
        </w:rPr>
        <w:t xml:space="preserve">Incompatible Chemicals – Other Oxidizers). </w:t>
      </w:r>
      <w:r w:rsidR="00F02D1F" w:rsidRPr="00DC38EA">
        <w:rPr>
          <w:rFonts w:ascii="Arial" w:hAnsi="Arial" w:cs="Arial"/>
          <w:sz w:val="22"/>
          <w:szCs w:val="22"/>
        </w:rPr>
        <w:t>The National Academies Press: Washington, DC, 2011. (</w:t>
      </w:r>
      <w:hyperlink r:id="rId13" w:history="1">
        <w:r w:rsidR="00F02D1F" w:rsidRPr="00DC38EA">
          <w:rPr>
            <w:rStyle w:val="Hyperlink"/>
            <w:rFonts w:ascii="Arial" w:eastAsia="Cambria" w:hAnsi="Arial" w:cs="Arial"/>
            <w:sz w:val="22"/>
            <w:szCs w:val="22"/>
          </w:rPr>
          <w:t>http://www.nap.edu/catalog.php?record_id=4911)</w:t>
        </w:r>
      </w:hyperlink>
      <w:r w:rsidR="00F02D1F" w:rsidRPr="00DC38EA">
        <w:rPr>
          <w:rFonts w:ascii="Arial" w:hAnsi="Arial" w:cs="Arial"/>
          <w:sz w:val="22"/>
          <w:szCs w:val="22"/>
        </w:rPr>
        <w:t>.</w:t>
      </w:r>
    </w:p>
    <w:p w14:paraId="019209DA" w14:textId="77777777" w:rsidR="00B142D0" w:rsidRDefault="00B142D0" w:rsidP="00D224A8">
      <w:pPr>
        <w:autoSpaceDE w:val="0"/>
        <w:autoSpaceDN w:val="0"/>
        <w:adjustRightInd w:val="0"/>
        <w:jc w:val="both"/>
        <w:rPr>
          <w:rFonts w:ascii="Arial" w:hAnsi="Arial" w:cs="Arial"/>
          <w:bCs/>
          <w:color w:val="000000"/>
          <w:sz w:val="20"/>
          <w:szCs w:val="20"/>
        </w:rPr>
      </w:pPr>
    </w:p>
    <w:p w14:paraId="5A90A000" w14:textId="77777777" w:rsidR="00B142D0" w:rsidRDefault="00B142D0" w:rsidP="00D224A8">
      <w:pPr>
        <w:autoSpaceDE w:val="0"/>
        <w:autoSpaceDN w:val="0"/>
        <w:adjustRightInd w:val="0"/>
        <w:jc w:val="both"/>
        <w:rPr>
          <w:rFonts w:ascii="Arial" w:hAnsi="Arial" w:cs="Arial"/>
          <w:bCs/>
          <w:color w:val="000000"/>
          <w:sz w:val="20"/>
          <w:szCs w:val="20"/>
        </w:rPr>
      </w:pPr>
    </w:p>
    <w:p w14:paraId="7956F57E" w14:textId="77777777" w:rsidR="00B142D0" w:rsidRDefault="00B142D0" w:rsidP="00D224A8">
      <w:pPr>
        <w:autoSpaceDE w:val="0"/>
        <w:autoSpaceDN w:val="0"/>
        <w:adjustRightInd w:val="0"/>
        <w:jc w:val="both"/>
        <w:rPr>
          <w:rFonts w:ascii="Arial" w:hAnsi="Arial" w:cs="Arial"/>
          <w:bCs/>
          <w:color w:val="000000"/>
          <w:sz w:val="20"/>
          <w:szCs w:val="20"/>
        </w:rPr>
      </w:pPr>
    </w:p>
    <w:p w14:paraId="5F1F5984" w14:textId="7367B0E4" w:rsidR="00D06FE1" w:rsidRDefault="00D06FE1">
      <w:pPr>
        <w:rPr>
          <w:rFonts w:ascii="Arial" w:hAnsi="Arial" w:cs="Arial"/>
          <w:bCs/>
          <w:color w:val="000000"/>
          <w:sz w:val="20"/>
          <w:szCs w:val="20"/>
        </w:rPr>
      </w:pPr>
      <w:r>
        <w:rPr>
          <w:rFonts w:ascii="Arial" w:hAnsi="Arial" w:cs="Arial"/>
          <w:bCs/>
          <w:color w:val="000000"/>
          <w:sz w:val="20"/>
          <w:szCs w:val="20"/>
        </w:rPr>
        <w:br w:type="page"/>
      </w:r>
    </w:p>
    <w:p w14:paraId="0531CBEB" w14:textId="77777777" w:rsidR="004E1CDE" w:rsidRPr="00E31A74" w:rsidRDefault="004E1CDE" w:rsidP="004E1CDE">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14:paraId="6268BB87" w14:textId="77777777" w:rsidR="004E1CDE" w:rsidRPr="00E06149" w:rsidRDefault="004E1CDE" w:rsidP="004E1CDE">
      <w:pPr>
        <w:jc w:val="center"/>
        <w:rPr>
          <w:rFonts w:ascii="Arial" w:hAnsi="Arial" w:cs="Arial"/>
          <w:b/>
          <w:color w:val="000000"/>
          <w:sz w:val="32"/>
          <w:szCs w:val="32"/>
          <w:u w:val="single"/>
        </w:rPr>
      </w:pPr>
      <w:r w:rsidRPr="00E06149">
        <w:rPr>
          <w:rFonts w:ascii="Arial" w:hAnsi="Arial" w:cs="Arial"/>
          <w:b/>
          <w:color w:val="000000"/>
          <w:sz w:val="32"/>
          <w:szCs w:val="32"/>
          <w:u w:val="single"/>
        </w:rPr>
        <w:t>Lab-Specific Use Procedures</w:t>
      </w:r>
    </w:p>
    <w:p w14:paraId="66EF1CFB" w14:textId="77777777" w:rsidR="004E1CDE" w:rsidRDefault="004E1CDE" w:rsidP="00A179AD">
      <w:pPr>
        <w:rPr>
          <w:rFonts w:ascii="Arial" w:hAnsi="Arial" w:cs="Arial"/>
          <w:color w:val="000000"/>
          <w:sz w:val="20"/>
          <w:szCs w:val="20"/>
        </w:rPr>
      </w:pPr>
    </w:p>
    <w:p w14:paraId="7E37BB72" w14:textId="77777777" w:rsidR="0039772F" w:rsidRDefault="00D96F11" w:rsidP="0039772F">
      <w:pPr>
        <w:pStyle w:val="Heading1"/>
        <w:keepNext w:val="0"/>
        <w:widowControl w:val="0"/>
        <w:rPr>
          <w:rFonts w:ascii="Arial" w:eastAsia="Calibri" w:hAnsi="Arial" w:cs="Arial"/>
          <w:highlight w:val="yellow"/>
        </w:rPr>
      </w:pPr>
      <w:r>
        <w:rPr>
          <w:rFonts w:ascii="Arial" w:hAnsi="Arial"/>
        </w:rPr>
        <w:t>The following</w:t>
      </w:r>
      <w:r w:rsidR="00B142D0">
        <w:rPr>
          <w:rFonts w:ascii="Arial" w:hAnsi="Arial"/>
        </w:rPr>
        <w:t xml:space="preserve"> procedures</w:t>
      </w:r>
      <w:r>
        <w:rPr>
          <w:rFonts w:ascii="Arial" w:hAnsi="Arial"/>
        </w:rPr>
        <w:t xml:space="preserve"> describe how the subject chemicals are used in this laboratory beyond the practices described above.</w:t>
      </w:r>
    </w:p>
    <w:p w14:paraId="3B1F04B1" w14:textId="77777777" w:rsidR="0039772F" w:rsidRPr="0039772F" w:rsidRDefault="0039772F" w:rsidP="0039772F">
      <w:pPr>
        <w:rPr>
          <w:highlight w:val="yellow"/>
        </w:rPr>
      </w:pPr>
    </w:p>
    <w:p w14:paraId="3003D2F1" w14:textId="121CA637" w:rsidR="0039772F" w:rsidRDefault="0039772F" w:rsidP="00D96F11">
      <w:pPr>
        <w:pStyle w:val="Bullet"/>
        <w:widowControl w:val="0"/>
        <w:spacing w:before="0" w:after="0"/>
        <w:ind w:left="0" w:firstLine="0"/>
        <w:rPr>
          <w:rFonts w:ascii="Arial" w:hAnsi="Arial"/>
          <w:sz w:val="20"/>
          <w:highlight w:val="yellow"/>
        </w:rPr>
      </w:pPr>
      <w:r>
        <w:rPr>
          <w:rFonts w:ascii="Arial" w:hAnsi="Arial"/>
          <w:sz w:val="20"/>
          <w:highlight w:val="yellow"/>
        </w:rPr>
        <w:t xml:space="preserve">Please see the General Information for </w:t>
      </w:r>
      <w:r w:rsidRPr="00B142D0">
        <w:rPr>
          <w:rFonts w:ascii="Arial" w:hAnsi="Arial"/>
          <w:b/>
          <w:i/>
          <w:sz w:val="20"/>
          <w:highlight w:val="yellow"/>
        </w:rPr>
        <w:t>Hazardous Materials Standard Operating Procedure</w:t>
      </w:r>
      <w:r>
        <w:rPr>
          <w:rFonts w:ascii="Arial" w:hAnsi="Arial"/>
          <w:sz w:val="20"/>
          <w:highlight w:val="yellow"/>
        </w:rPr>
        <w:t xml:space="preserve"> for specific instructions on writing lab-specific use </w:t>
      </w:r>
      <w:r w:rsidR="005700DC">
        <w:rPr>
          <w:rFonts w:ascii="Arial" w:hAnsi="Arial"/>
          <w:sz w:val="20"/>
          <w:highlight w:val="yellow"/>
        </w:rPr>
        <w:t>produces</w:t>
      </w:r>
      <w:r>
        <w:rPr>
          <w:rFonts w:ascii="Arial" w:hAnsi="Arial"/>
          <w:sz w:val="20"/>
          <w:highlight w:val="yellow"/>
        </w:rPr>
        <w:t>.</w:t>
      </w:r>
    </w:p>
    <w:p w14:paraId="702144B3" w14:textId="4755741F" w:rsidR="00833ADC" w:rsidRDefault="00833ADC" w:rsidP="00D96F11">
      <w:pPr>
        <w:pStyle w:val="Bullet"/>
        <w:widowControl w:val="0"/>
        <w:spacing w:before="0" w:after="0"/>
        <w:ind w:left="0" w:firstLine="0"/>
        <w:rPr>
          <w:rFonts w:ascii="Arial" w:hAnsi="Arial"/>
          <w:sz w:val="20"/>
          <w:highlight w:val="yellow"/>
        </w:rPr>
      </w:pPr>
    </w:p>
    <w:p w14:paraId="3454B516" w14:textId="30B3CF15" w:rsidR="00833ADC" w:rsidRPr="0072765D" w:rsidRDefault="00833ADC" w:rsidP="00D96F11">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w:t>
      </w:r>
    </w:p>
    <w:p w14:paraId="1DC03CD2" w14:textId="77777777" w:rsidR="00D96F11" w:rsidRPr="0072765D" w:rsidRDefault="00D96F11" w:rsidP="00D96F11">
      <w:pPr>
        <w:pStyle w:val="Bullet"/>
        <w:widowControl w:val="0"/>
        <w:spacing w:before="0" w:after="0"/>
        <w:ind w:left="0" w:firstLine="0"/>
        <w:rPr>
          <w:rFonts w:ascii="Arial" w:hAnsi="Arial"/>
          <w:sz w:val="20"/>
          <w:highlight w:val="yellow"/>
        </w:rPr>
      </w:pPr>
    </w:p>
    <w:p w14:paraId="72EA12E3" w14:textId="724851F8" w:rsidR="00D06FE1" w:rsidRDefault="00D06FE1">
      <w:pPr>
        <w:rPr>
          <w:rFonts w:ascii="Arial" w:eastAsia="Calibri" w:hAnsi="Arial" w:cs="Arial"/>
          <w:color w:val="000000"/>
          <w:sz w:val="20"/>
          <w:szCs w:val="20"/>
        </w:rPr>
      </w:pPr>
      <w:r>
        <w:rPr>
          <w:rFonts w:ascii="Arial" w:hAnsi="Arial"/>
          <w:color w:val="000000"/>
          <w:sz w:val="20"/>
        </w:rPr>
        <w:br w:type="page"/>
      </w:r>
    </w:p>
    <w:p w14:paraId="66082E46" w14:textId="77777777" w:rsidR="00D06FE1" w:rsidRDefault="00D06FE1" w:rsidP="00D06FE1">
      <w:pPr>
        <w:jc w:val="both"/>
        <w:rPr>
          <w:rFonts w:ascii="Arial" w:hAnsi="Arial" w:cs="Arial"/>
          <w:sz w:val="20"/>
          <w:szCs w:val="20"/>
        </w:rPr>
      </w:pPr>
      <w:r>
        <w:rPr>
          <w:noProof/>
        </w:rPr>
        <w:lastRenderedPageBreak/>
        <mc:AlternateContent>
          <mc:Choice Requires="wps">
            <w:drawing>
              <wp:inline distT="0" distB="0" distL="0" distR="0" wp14:anchorId="7764F99E" wp14:editId="77C91FAD">
                <wp:extent cx="5943600" cy="283210"/>
                <wp:effectExtent l="0" t="0" r="0" b="2540"/>
                <wp:docPr id="2" name="Rectangle 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B430C" w14:textId="77777777" w:rsidR="00D06FE1" w:rsidRPr="00E74722" w:rsidRDefault="00D06FE1" w:rsidP="00D06FE1">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64F99E" id="Rectangle 2" o:spid="_x0000_s1036"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" fillcolor="#003e78" stroked="f" strokeweight="1pt">
                <v:textbox>
                  <w:txbxContent>
                    <w:p w14:paraId="77BB430C" w14:textId="77777777" w:rsidR="00D06FE1" w:rsidRPr="00E74722" w:rsidRDefault="00D06FE1" w:rsidP="00D06FE1">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v:textbox>
                <w10:anchorlock/>
              </v:rect>
            </w:pict>
          </mc:Fallback>
        </mc:AlternateContent>
      </w:r>
      <w:r w:rsidRPr="00534B94">
        <w:rPr>
          <w:rFonts w:ascii="Arial" w:hAnsi="Arial" w:cs="Arial"/>
          <w:b/>
          <w:u w:val="single"/>
        </w:rPr>
        <w:t xml:space="preserve"> </w:t>
      </w:r>
      <w:r w:rsidRPr="006D0C01">
        <w:rPr>
          <w:rFonts w:ascii="Arial" w:hAnsi="Arial" w:cs="Arial"/>
          <w:sz w:val="20"/>
          <w:szCs w:val="20"/>
        </w:rPr>
        <w:t xml:space="preserve">Prior to conducting any work </w:t>
      </w:r>
      <w:r>
        <w:rPr>
          <w:rFonts w:ascii="Arial" w:hAnsi="Arial" w:cs="Arial"/>
          <w:sz w:val="20"/>
          <w:szCs w:val="20"/>
        </w:rPr>
        <w:t>with strong oxidizers</w:t>
      </w:r>
      <w:r w:rsidRPr="006D0C01">
        <w:rPr>
          <w:rFonts w:ascii="Arial" w:hAnsi="Arial" w:cs="Arial"/>
          <w:sz w:val="20"/>
          <w:szCs w:val="20"/>
        </w:rPr>
        <w:t xml:space="preserve">, designated personnel must provide training to </w:t>
      </w:r>
      <w:r>
        <w:rPr>
          <w:rFonts w:ascii="Arial" w:hAnsi="Arial" w:cs="Arial"/>
          <w:sz w:val="20"/>
          <w:szCs w:val="20"/>
        </w:rPr>
        <w:t>their</w:t>
      </w:r>
      <w:r w:rsidRPr="006D0C01">
        <w:rPr>
          <w:rFonts w:ascii="Arial" w:hAnsi="Arial" w:cs="Arial"/>
          <w:sz w:val="20"/>
          <w:szCs w:val="20"/>
        </w:rPr>
        <w:t xml:space="preserve"> laboratory personnel specific to the hazards </w:t>
      </w:r>
      <w:r>
        <w:rPr>
          <w:rFonts w:ascii="Arial" w:hAnsi="Arial" w:cs="Arial"/>
          <w:sz w:val="20"/>
          <w:szCs w:val="20"/>
        </w:rPr>
        <w:t xml:space="preserve">and procedures </w:t>
      </w:r>
      <w:r w:rsidRPr="006D0C01">
        <w:rPr>
          <w:rFonts w:ascii="Arial" w:hAnsi="Arial" w:cs="Arial"/>
          <w:sz w:val="20"/>
          <w:szCs w:val="20"/>
        </w:rPr>
        <w:t>involved in working with these substances</w:t>
      </w:r>
      <w:r>
        <w:rPr>
          <w:rFonts w:ascii="Arial" w:hAnsi="Arial" w:cs="Arial"/>
          <w:sz w:val="20"/>
          <w:szCs w:val="20"/>
        </w:rPr>
        <w:t>.</w:t>
      </w:r>
    </w:p>
    <w:p w14:paraId="62E42AA4" w14:textId="77777777" w:rsidR="00D06FE1" w:rsidRPr="00534B94" w:rsidRDefault="00D06FE1" w:rsidP="00D06FE1">
      <w:pPr>
        <w:rPr>
          <w:rFonts w:ascii="Arial" w:hAnsi="Arial" w:cs="Arial"/>
          <w:b/>
          <w:sz w:val="20"/>
          <w:szCs w:val="20"/>
        </w:rPr>
      </w:pPr>
    </w:p>
    <w:p w14:paraId="6644AF0A" w14:textId="77777777" w:rsidR="00D06FE1" w:rsidRPr="006D0C01" w:rsidRDefault="00D06FE1" w:rsidP="00D06FE1">
      <w:pPr>
        <w:rPr>
          <w:rFonts w:ascii="Arial" w:hAnsi="Arial" w:cs="Arial"/>
          <w:sz w:val="20"/>
          <w:szCs w:val="20"/>
        </w:rPr>
      </w:pPr>
      <w:r w:rsidRPr="006D0C01">
        <w:rPr>
          <w:rFonts w:ascii="Arial" w:hAnsi="Arial" w:cs="Arial"/>
          <w:sz w:val="20"/>
          <w:szCs w:val="20"/>
        </w:rPr>
        <w:t>I have read and understand the content of this SOP:</w:t>
      </w:r>
    </w:p>
    <w:p w14:paraId="73FC0E30" w14:textId="77777777" w:rsidR="00D06FE1" w:rsidRPr="006D0C01" w:rsidRDefault="00D06FE1" w:rsidP="00D06FE1">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2587"/>
        <w:gridCol w:w="2240"/>
        <w:gridCol w:w="1757"/>
      </w:tblGrid>
      <w:tr w:rsidR="00D06FE1" w:rsidRPr="006D0C01" w14:paraId="763E58EB" w14:textId="77777777" w:rsidTr="00347CDD">
        <w:trPr>
          <w:trHeight w:val="576"/>
        </w:trPr>
        <w:tc>
          <w:tcPr>
            <w:tcW w:w="2766" w:type="dxa"/>
            <w:shd w:val="clear" w:color="auto" w:fill="F2F2F2"/>
            <w:vAlign w:val="center"/>
          </w:tcPr>
          <w:p w14:paraId="27B9356F" w14:textId="77777777" w:rsidR="00D06FE1" w:rsidRPr="006D0C01" w:rsidRDefault="00D06FE1" w:rsidP="00347CDD">
            <w:pPr>
              <w:jc w:val="center"/>
              <w:rPr>
                <w:rFonts w:ascii="Arial" w:hAnsi="Arial" w:cs="Arial"/>
                <w:b/>
                <w:sz w:val="20"/>
                <w:szCs w:val="20"/>
              </w:rPr>
            </w:pPr>
            <w:r w:rsidRPr="006D0C01">
              <w:rPr>
                <w:rFonts w:ascii="Arial" w:hAnsi="Arial" w:cs="Arial"/>
                <w:b/>
                <w:sz w:val="20"/>
                <w:szCs w:val="20"/>
              </w:rPr>
              <w:t>Name</w:t>
            </w:r>
          </w:p>
        </w:tc>
        <w:tc>
          <w:tcPr>
            <w:tcW w:w="2587" w:type="dxa"/>
            <w:shd w:val="clear" w:color="auto" w:fill="F2F2F2"/>
            <w:vAlign w:val="center"/>
          </w:tcPr>
          <w:p w14:paraId="0743AFAE" w14:textId="77777777" w:rsidR="00D06FE1" w:rsidRPr="006D0C01" w:rsidRDefault="00D06FE1" w:rsidP="00347CDD">
            <w:pPr>
              <w:jc w:val="center"/>
              <w:rPr>
                <w:rFonts w:ascii="Arial" w:hAnsi="Arial" w:cs="Arial"/>
                <w:b/>
                <w:sz w:val="20"/>
                <w:szCs w:val="20"/>
              </w:rPr>
            </w:pPr>
            <w:r w:rsidRPr="006D0C01">
              <w:rPr>
                <w:rFonts w:ascii="Arial" w:hAnsi="Arial" w:cs="Arial"/>
                <w:b/>
                <w:sz w:val="20"/>
                <w:szCs w:val="20"/>
              </w:rPr>
              <w:t>Signature</w:t>
            </w:r>
          </w:p>
        </w:tc>
        <w:tc>
          <w:tcPr>
            <w:tcW w:w="2240" w:type="dxa"/>
            <w:shd w:val="clear" w:color="auto" w:fill="F2F2F2"/>
            <w:vAlign w:val="center"/>
          </w:tcPr>
          <w:p w14:paraId="4AB75D35" w14:textId="77777777" w:rsidR="00D06FE1" w:rsidRPr="006D0C01" w:rsidRDefault="00D06FE1" w:rsidP="00347CDD">
            <w:pPr>
              <w:jc w:val="center"/>
              <w:rPr>
                <w:rFonts w:ascii="Arial" w:hAnsi="Arial" w:cs="Arial"/>
                <w:b/>
                <w:sz w:val="20"/>
                <w:szCs w:val="20"/>
              </w:rPr>
            </w:pPr>
            <w:r w:rsidRPr="006D0C01">
              <w:rPr>
                <w:rFonts w:ascii="Arial" w:hAnsi="Arial" w:cs="Arial"/>
                <w:b/>
                <w:sz w:val="20"/>
                <w:szCs w:val="20"/>
              </w:rPr>
              <w:t>Identification</w:t>
            </w:r>
          </w:p>
        </w:tc>
        <w:tc>
          <w:tcPr>
            <w:tcW w:w="1757" w:type="dxa"/>
            <w:shd w:val="clear" w:color="auto" w:fill="F2F2F2"/>
            <w:vAlign w:val="center"/>
          </w:tcPr>
          <w:p w14:paraId="777FA087" w14:textId="77777777" w:rsidR="00D06FE1" w:rsidRPr="006D0C01" w:rsidRDefault="00D06FE1" w:rsidP="00347CDD">
            <w:pPr>
              <w:jc w:val="center"/>
              <w:rPr>
                <w:rFonts w:ascii="Arial" w:hAnsi="Arial" w:cs="Arial"/>
                <w:b/>
                <w:sz w:val="20"/>
                <w:szCs w:val="20"/>
              </w:rPr>
            </w:pPr>
            <w:r w:rsidRPr="006D0C01">
              <w:rPr>
                <w:rFonts w:ascii="Arial" w:hAnsi="Arial" w:cs="Arial"/>
                <w:b/>
                <w:sz w:val="20"/>
                <w:szCs w:val="20"/>
              </w:rPr>
              <w:t>Date</w:t>
            </w:r>
          </w:p>
        </w:tc>
      </w:tr>
      <w:tr w:rsidR="00D06FE1" w:rsidRPr="006D0C01" w14:paraId="62D4E86E" w14:textId="77777777" w:rsidTr="00347CDD">
        <w:trPr>
          <w:trHeight w:val="576"/>
        </w:trPr>
        <w:tc>
          <w:tcPr>
            <w:tcW w:w="2766" w:type="dxa"/>
          </w:tcPr>
          <w:p w14:paraId="50E63591" w14:textId="77777777" w:rsidR="00D06FE1" w:rsidRPr="006D0C01" w:rsidRDefault="00D06FE1" w:rsidP="00347CDD">
            <w:pPr>
              <w:rPr>
                <w:rFonts w:ascii="Arial" w:hAnsi="Arial" w:cs="Arial"/>
                <w:b/>
                <w:sz w:val="20"/>
                <w:szCs w:val="20"/>
              </w:rPr>
            </w:pPr>
          </w:p>
        </w:tc>
        <w:tc>
          <w:tcPr>
            <w:tcW w:w="2587" w:type="dxa"/>
          </w:tcPr>
          <w:p w14:paraId="2AA1E1CE" w14:textId="77777777" w:rsidR="00D06FE1" w:rsidRPr="006D0C01" w:rsidRDefault="00D06FE1" w:rsidP="00347CDD">
            <w:pPr>
              <w:rPr>
                <w:rFonts w:ascii="Arial" w:hAnsi="Arial" w:cs="Arial"/>
                <w:b/>
                <w:sz w:val="20"/>
                <w:szCs w:val="20"/>
              </w:rPr>
            </w:pPr>
          </w:p>
        </w:tc>
        <w:tc>
          <w:tcPr>
            <w:tcW w:w="2240" w:type="dxa"/>
          </w:tcPr>
          <w:p w14:paraId="1F60656B" w14:textId="77777777" w:rsidR="00D06FE1" w:rsidRPr="006D0C01" w:rsidRDefault="00D06FE1" w:rsidP="00347CDD">
            <w:pPr>
              <w:rPr>
                <w:rFonts w:ascii="Arial" w:hAnsi="Arial" w:cs="Arial"/>
                <w:b/>
                <w:color w:val="808080"/>
                <w:sz w:val="20"/>
                <w:szCs w:val="20"/>
              </w:rPr>
            </w:pPr>
          </w:p>
        </w:tc>
        <w:tc>
          <w:tcPr>
            <w:tcW w:w="1757" w:type="dxa"/>
          </w:tcPr>
          <w:p w14:paraId="501F7B95" w14:textId="77777777" w:rsidR="00D06FE1" w:rsidRPr="006D0C01" w:rsidRDefault="00D06FE1" w:rsidP="00347CDD">
            <w:pPr>
              <w:rPr>
                <w:rFonts w:ascii="Arial" w:hAnsi="Arial" w:cs="Arial"/>
                <w:b/>
                <w:sz w:val="20"/>
                <w:szCs w:val="20"/>
              </w:rPr>
            </w:pPr>
          </w:p>
        </w:tc>
      </w:tr>
      <w:tr w:rsidR="00D06FE1" w:rsidRPr="006D0C01" w14:paraId="1C60A349" w14:textId="77777777" w:rsidTr="00347CDD">
        <w:trPr>
          <w:trHeight w:val="576"/>
        </w:trPr>
        <w:tc>
          <w:tcPr>
            <w:tcW w:w="2766" w:type="dxa"/>
          </w:tcPr>
          <w:p w14:paraId="1CE5B3FB" w14:textId="77777777" w:rsidR="00D06FE1" w:rsidRPr="006D0C01" w:rsidRDefault="00D06FE1" w:rsidP="00347CDD">
            <w:pPr>
              <w:rPr>
                <w:rFonts w:ascii="Arial" w:hAnsi="Arial" w:cs="Arial"/>
                <w:b/>
                <w:sz w:val="20"/>
                <w:szCs w:val="20"/>
              </w:rPr>
            </w:pPr>
          </w:p>
        </w:tc>
        <w:tc>
          <w:tcPr>
            <w:tcW w:w="2587" w:type="dxa"/>
          </w:tcPr>
          <w:p w14:paraId="33366CDD" w14:textId="77777777" w:rsidR="00D06FE1" w:rsidRPr="006D0C01" w:rsidRDefault="00D06FE1" w:rsidP="00347CDD">
            <w:pPr>
              <w:rPr>
                <w:rFonts w:ascii="Arial" w:hAnsi="Arial" w:cs="Arial"/>
                <w:b/>
                <w:sz w:val="20"/>
                <w:szCs w:val="20"/>
              </w:rPr>
            </w:pPr>
          </w:p>
        </w:tc>
        <w:tc>
          <w:tcPr>
            <w:tcW w:w="2240" w:type="dxa"/>
          </w:tcPr>
          <w:p w14:paraId="49FB3B78" w14:textId="77777777" w:rsidR="00D06FE1" w:rsidRPr="006D0C01" w:rsidRDefault="00D06FE1" w:rsidP="00347CDD">
            <w:pPr>
              <w:rPr>
                <w:rFonts w:ascii="Arial" w:hAnsi="Arial" w:cs="Arial"/>
                <w:b/>
                <w:color w:val="808080"/>
                <w:sz w:val="20"/>
                <w:szCs w:val="20"/>
              </w:rPr>
            </w:pPr>
          </w:p>
        </w:tc>
        <w:tc>
          <w:tcPr>
            <w:tcW w:w="1757" w:type="dxa"/>
          </w:tcPr>
          <w:p w14:paraId="4625349F" w14:textId="77777777" w:rsidR="00D06FE1" w:rsidRPr="006D0C01" w:rsidRDefault="00D06FE1" w:rsidP="00347CDD">
            <w:pPr>
              <w:rPr>
                <w:rFonts w:ascii="Arial" w:hAnsi="Arial" w:cs="Arial"/>
                <w:b/>
                <w:sz w:val="20"/>
                <w:szCs w:val="20"/>
              </w:rPr>
            </w:pPr>
          </w:p>
        </w:tc>
      </w:tr>
      <w:tr w:rsidR="00D06FE1" w:rsidRPr="006D0C01" w14:paraId="5CA1867E" w14:textId="77777777" w:rsidTr="00347CDD">
        <w:trPr>
          <w:trHeight w:val="576"/>
        </w:trPr>
        <w:tc>
          <w:tcPr>
            <w:tcW w:w="2766" w:type="dxa"/>
          </w:tcPr>
          <w:p w14:paraId="4264F419" w14:textId="77777777" w:rsidR="00D06FE1" w:rsidRPr="006D0C01" w:rsidRDefault="00D06FE1" w:rsidP="00347CDD">
            <w:pPr>
              <w:rPr>
                <w:rFonts w:ascii="Arial" w:hAnsi="Arial" w:cs="Arial"/>
                <w:b/>
                <w:sz w:val="20"/>
                <w:szCs w:val="20"/>
              </w:rPr>
            </w:pPr>
          </w:p>
        </w:tc>
        <w:tc>
          <w:tcPr>
            <w:tcW w:w="2587" w:type="dxa"/>
          </w:tcPr>
          <w:p w14:paraId="35F52EFC" w14:textId="77777777" w:rsidR="00D06FE1" w:rsidRPr="006D0C01" w:rsidRDefault="00D06FE1" w:rsidP="00347CDD">
            <w:pPr>
              <w:rPr>
                <w:rFonts w:ascii="Arial" w:hAnsi="Arial" w:cs="Arial"/>
                <w:b/>
                <w:sz w:val="20"/>
                <w:szCs w:val="20"/>
              </w:rPr>
            </w:pPr>
          </w:p>
        </w:tc>
        <w:tc>
          <w:tcPr>
            <w:tcW w:w="2240" w:type="dxa"/>
          </w:tcPr>
          <w:p w14:paraId="1A185377" w14:textId="77777777" w:rsidR="00D06FE1" w:rsidRPr="006D0C01" w:rsidRDefault="00D06FE1" w:rsidP="00347CDD">
            <w:pPr>
              <w:rPr>
                <w:rFonts w:ascii="Arial" w:hAnsi="Arial" w:cs="Arial"/>
                <w:b/>
                <w:color w:val="808080"/>
                <w:sz w:val="20"/>
                <w:szCs w:val="20"/>
              </w:rPr>
            </w:pPr>
          </w:p>
        </w:tc>
        <w:tc>
          <w:tcPr>
            <w:tcW w:w="1757" w:type="dxa"/>
          </w:tcPr>
          <w:p w14:paraId="3246AE82" w14:textId="77777777" w:rsidR="00D06FE1" w:rsidRPr="006D0C01" w:rsidRDefault="00D06FE1" w:rsidP="00347CDD">
            <w:pPr>
              <w:rPr>
                <w:rFonts w:ascii="Arial" w:hAnsi="Arial" w:cs="Arial"/>
                <w:b/>
                <w:sz w:val="20"/>
                <w:szCs w:val="20"/>
              </w:rPr>
            </w:pPr>
          </w:p>
        </w:tc>
      </w:tr>
      <w:tr w:rsidR="00D06FE1" w:rsidRPr="006D0C01" w14:paraId="573A3E99" w14:textId="77777777" w:rsidTr="00347CDD">
        <w:trPr>
          <w:trHeight w:val="576"/>
        </w:trPr>
        <w:tc>
          <w:tcPr>
            <w:tcW w:w="2766" w:type="dxa"/>
          </w:tcPr>
          <w:p w14:paraId="3BB184BD" w14:textId="77777777" w:rsidR="00D06FE1" w:rsidRPr="006D0C01" w:rsidRDefault="00D06FE1" w:rsidP="00347CDD">
            <w:pPr>
              <w:rPr>
                <w:rFonts w:ascii="Arial" w:hAnsi="Arial" w:cs="Arial"/>
                <w:b/>
                <w:sz w:val="20"/>
                <w:szCs w:val="20"/>
              </w:rPr>
            </w:pPr>
          </w:p>
        </w:tc>
        <w:tc>
          <w:tcPr>
            <w:tcW w:w="2587" w:type="dxa"/>
          </w:tcPr>
          <w:p w14:paraId="243E0EE5" w14:textId="77777777" w:rsidR="00D06FE1" w:rsidRPr="006D0C01" w:rsidRDefault="00D06FE1" w:rsidP="00347CDD">
            <w:pPr>
              <w:rPr>
                <w:rFonts w:ascii="Arial" w:hAnsi="Arial" w:cs="Arial"/>
                <w:b/>
                <w:sz w:val="20"/>
                <w:szCs w:val="20"/>
              </w:rPr>
            </w:pPr>
          </w:p>
        </w:tc>
        <w:tc>
          <w:tcPr>
            <w:tcW w:w="2240" w:type="dxa"/>
          </w:tcPr>
          <w:p w14:paraId="7BCE1E8F" w14:textId="77777777" w:rsidR="00D06FE1" w:rsidRPr="006D0C01" w:rsidRDefault="00D06FE1" w:rsidP="00347CDD">
            <w:pPr>
              <w:rPr>
                <w:rFonts w:ascii="Arial" w:hAnsi="Arial" w:cs="Arial"/>
                <w:b/>
                <w:color w:val="808080"/>
                <w:sz w:val="20"/>
                <w:szCs w:val="20"/>
              </w:rPr>
            </w:pPr>
          </w:p>
        </w:tc>
        <w:tc>
          <w:tcPr>
            <w:tcW w:w="1757" w:type="dxa"/>
          </w:tcPr>
          <w:p w14:paraId="2D775D12" w14:textId="77777777" w:rsidR="00D06FE1" w:rsidRPr="006D0C01" w:rsidRDefault="00D06FE1" w:rsidP="00347CDD">
            <w:pPr>
              <w:rPr>
                <w:rFonts w:ascii="Arial" w:hAnsi="Arial" w:cs="Arial"/>
                <w:b/>
                <w:sz w:val="20"/>
                <w:szCs w:val="20"/>
              </w:rPr>
            </w:pPr>
          </w:p>
        </w:tc>
      </w:tr>
      <w:tr w:rsidR="00D06FE1" w:rsidRPr="006D0C01" w14:paraId="12D53224" w14:textId="77777777" w:rsidTr="00347CDD">
        <w:trPr>
          <w:trHeight w:val="602"/>
        </w:trPr>
        <w:tc>
          <w:tcPr>
            <w:tcW w:w="2766" w:type="dxa"/>
          </w:tcPr>
          <w:p w14:paraId="70806339" w14:textId="77777777" w:rsidR="00D06FE1" w:rsidRPr="006D0C01" w:rsidRDefault="00D06FE1" w:rsidP="00347CDD">
            <w:pPr>
              <w:rPr>
                <w:rFonts w:ascii="Arial" w:hAnsi="Arial" w:cs="Arial"/>
                <w:b/>
                <w:sz w:val="20"/>
                <w:szCs w:val="20"/>
              </w:rPr>
            </w:pPr>
          </w:p>
        </w:tc>
        <w:tc>
          <w:tcPr>
            <w:tcW w:w="2587" w:type="dxa"/>
          </w:tcPr>
          <w:p w14:paraId="086B7447" w14:textId="77777777" w:rsidR="00D06FE1" w:rsidRPr="006D0C01" w:rsidRDefault="00D06FE1" w:rsidP="00347CDD">
            <w:pPr>
              <w:rPr>
                <w:rFonts w:ascii="Arial" w:hAnsi="Arial" w:cs="Arial"/>
                <w:b/>
                <w:sz w:val="20"/>
                <w:szCs w:val="20"/>
              </w:rPr>
            </w:pPr>
          </w:p>
        </w:tc>
        <w:tc>
          <w:tcPr>
            <w:tcW w:w="2240" w:type="dxa"/>
          </w:tcPr>
          <w:p w14:paraId="1D5870EE" w14:textId="77777777" w:rsidR="00D06FE1" w:rsidRPr="006D0C01" w:rsidRDefault="00D06FE1" w:rsidP="00347CDD">
            <w:pPr>
              <w:rPr>
                <w:rFonts w:ascii="Arial" w:hAnsi="Arial" w:cs="Arial"/>
                <w:b/>
                <w:color w:val="808080"/>
                <w:sz w:val="20"/>
                <w:szCs w:val="20"/>
              </w:rPr>
            </w:pPr>
          </w:p>
        </w:tc>
        <w:tc>
          <w:tcPr>
            <w:tcW w:w="1757" w:type="dxa"/>
          </w:tcPr>
          <w:p w14:paraId="64F12995" w14:textId="77777777" w:rsidR="00D06FE1" w:rsidRPr="006D0C01" w:rsidRDefault="00D06FE1" w:rsidP="00347CDD">
            <w:pPr>
              <w:rPr>
                <w:rFonts w:ascii="Arial" w:hAnsi="Arial" w:cs="Arial"/>
                <w:b/>
                <w:sz w:val="20"/>
                <w:szCs w:val="20"/>
              </w:rPr>
            </w:pPr>
          </w:p>
        </w:tc>
      </w:tr>
      <w:tr w:rsidR="00D06FE1" w:rsidRPr="006D0C01" w14:paraId="49495DAD" w14:textId="77777777" w:rsidTr="00347CDD">
        <w:trPr>
          <w:trHeight w:val="576"/>
        </w:trPr>
        <w:tc>
          <w:tcPr>
            <w:tcW w:w="2766" w:type="dxa"/>
          </w:tcPr>
          <w:p w14:paraId="17F14FF8" w14:textId="77777777" w:rsidR="00D06FE1" w:rsidRPr="006D0C01" w:rsidRDefault="00D06FE1" w:rsidP="00347CDD">
            <w:pPr>
              <w:rPr>
                <w:rFonts w:ascii="Arial" w:hAnsi="Arial" w:cs="Arial"/>
                <w:b/>
                <w:sz w:val="20"/>
                <w:szCs w:val="20"/>
              </w:rPr>
            </w:pPr>
          </w:p>
        </w:tc>
        <w:tc>
          <w:tcPr>
            <w:tcW w:w="2587" w:type="dxa"/>
          </w:tcPr>
          <w:p w14:paraId="1F959C1C" w14:textId="77777777" w:rsidR="00D06FE1" w:rsidRPr="006D0C01" w:rsidRDefault="00D06FE1" w:rsidP="00347CDD">
            <w:pPr>
              <w:rPr>
                <w:rFonts w:ascii="Arial" w:hAnsi="Arial" w:cs="Arial"/>
                <w:b/>
                <w:sz w:val="20"/>
                <w:szCs w:val="20"/>
              </w:rPr>
            </w:pPr>
          </w:p>
        </w:tc>
        <w:tc>
          <w:tcPr>
            <w:tcW w:w="2240" w:type="dxa"/>
          </w:tcPr>
          <w:p w14:paraId="4992AECB" w14:textId="77777777" w:rsidR="00D06FE1" w:rsidRPr="006D0C01" w:rsidRDefault="00D06FE1" w:rsidP="00347CDD">
            <w:pPr>
              <w:rPr>
                <w:rFonts w:ascii="Arial" w:hAnsi="Arial" w:cs="Arial"/>
                <w:b/>
                <w:color w:val="808080"/>
                <w:sz w:val="20"/>
                <w:szCs w:val="20"/>
              </w:rPr>
            </w:pPr>
          </w:p>
        </w:tc>
        <w:tc>
          <w:tcPr>
            <w:tcW w:w="1757" w:type="dxa"/>
          </w:tcPr>
          <w:p w14:paraId="1B488CAC" w14:textId="77777777" w:rsidR="00D06FE1" w:rsidRPr="006D0C01" w:rsidRDefault="00D06FE1" w:rsidP="00347CDD">
            <w:pPr>
              <w:rPr>
                <w:rFonts w:ascii="Arial" w:hAnsi="Arial" w:cs="Arial"/>
                <w:b/>
                <w:sz w:val="20"/>
                <w:szCs w:val="20"/>
              </w:rPr>
            </w:pPr>
          </w:p>
        </w:tc>
      </w:tr>
      <w:tr w:rsidR="00D06FE1" w:rsidRPr="006D0C01" w14:paraId="15BA1D1D" w14:textId="77777777" w:rsidTr="00347CDD">
        <w:trPr>
          <w:trHeight w:val="576"/>
        </w:trPr>
        <w:tc>
          <w:tcPr>
            <w:tcW w:w="2766" w:type="dxa"/>
          </w:tcPr>
          <w:p w14:paraId="1E9BA2B9" w14:textId="77777777" w:rsidR="00D06FE1" w:rsidRPr="006D0C01" w:rsidRDefault="00D06FE1" w:rsidP="00347CDD">
            <w:pPr>
              <w:rPr>
                <w:rFonts w:ascii="Arial" w:hAnsi="Arial" w:cs="Arial"/>
                <w:b/>
                <w:sz w:val="20"/>
                <w:szCs w:val="20"/>
              </w:rPr>
            </w:pPr>
          </w:p>
        </w:tc>
        <w:tc>
          <w:tcPr>
            <w:tcW w:w="2587" w:type="dxa"/>
          </w:tcPr>
          <w:p w14:paraId="53BE43C2" w14:textId="77777777" w:rsidR="00D06FE1" w:rsidRPr="006D0C01" w:rsidRDefault="00D06FE1" w:rsidP="00347CDD">
            <w:pPr>
              <w:rPr>
                <w:rFonts w:ascii="Arial" w:hAnsi="Arial" w:cs="Arial"/>
                <w:b/>
                <w:sz w:val="20"/>
                <w:szCs w:val="20"/>
              </w:rPr>
            </w:pPr>
          </w:p>
        </w:tc>
        <w:tc>
          <w:tcPr>
            <w:tcW w:w="2240" w:type="dxa"/>
          </w:tcPr>
          <w:p w14:paraId="453A5E4A" w14:textId="77777777" w:rsidR="00D06FE1" w:rsidRPr="006D0C01" w:rsidRDefault="00D06FE1" w:rsidP="00347CDD">
            <w:pPr>
              <w:rPr>
                <w:rFonts w:ascii="Arial" w:hAnsi="Arial" w:cs="Arial"/>
                <w:b/>
                <w:color w:val="808080"/>
                <w:sz w:val="20"/>
                <w:szCs w:val="20"/>
              </w:rPr>
            </w:pPr>
          </w:p>
        </w:tc>
        <w:tc>
          <w:tcPr>
            <w:tcW w:w="1757" w:type="dxa"/>
          </w:tcPr>
          <w:p w14:paraId="6B401D8A" w14:textId="77777777" w:rsidR="00D06FE1" w:rsidRPr="006D0C01" w:rsidRDefault="00D06FE1" w:rsidP="00347CDD">
            <w:pPr>
              <w:rPr>
                <w:rFonts w:ascii="Arial" w:hAnsi="Arial" w:cs="Arial"/>
                <w:b/>
                <w:sz w:val="20"/>
                <w:szCs w:val="20"/>
              </w:rPr>
            </w:pPr>
          </w:p>
        </w:tc>
      </w:tr>
      <w:tr w:rsidR="00D06FE1" w:rsidRPr="006D0C01" w14:paraId="38A9B5BD" w14:textId="77777777" w:rsidTr="00347CDD">
        <w:trPr>
          <w:trHeight w:val="576"/>
        </w:trPr>
        <w:tc>
          <w:tcPr>
            <w:tcW w:w="2766" w:type="dxa"/>
          </w:tcPr>
          <w:p w14:paraId="1FFB9D41" w14:textId="77777777" w:rsidR="00D06FE1" w:rsidRPr="006D0C01" w:rsidRDefault="00D06FE1" w:rsidP="00347CDD">
            <w:pPr>
              <w:rPr>
                <w:rFonts w:ascii="Arial" w:hAnsi="Arial" w:cs="Arial"/>
                <w:b/>
                <w:sz w:val="20"/>
                <w:szCs w:val="20"/>
              </w:rPr>
            </w:pPr>
          </w:p>
        </w:tc>
        <w:tc>
          <w:tcPr>
            <w:tcW w:w="2587" w:type="dxa"/>
          </w:tcPr>
          <w:p w14:paraId="12CC978A" w14:textId="77777777" w:rsidR="00D06FE1" w:rsidRPr="006D0C01" w:rsidRDefault="00D06FE1" w:rsidP="00347CDD">
            <w:pPr>
              <w:rPr>
                <w:rFonts w:ascii="Arial" w:hAnsi="Arial" w:cs="Arial"/>
                <w:b/>
                <w:sz w:val="20"/>
                <w:szCs w:val="20"/>
              </w:rPr>
            </w:pPr>
          </w:p>
        </w:tc>
        <w:tc>
          <w:tcPr>
            <w:tcW w:w="2240" w:type="dxa"/>
          </w:tcPr>
          <w:p w14:paraId="4DDE4334" w14:textId="77777777" w:rsidR="00D06FE1" w:rsidRPr="006D0C01" w:rsidRDefault="00D06FE1" w:rsidP="00347CDD">
            <w:pPr>
              <w:rPr>
                <w:rFonts w:ascii="Arial" w:hAnsi="Arial" w:cs="Arial"/>
                <w:b/>
                <w:color w:val="808080"/>
                <w:sz w:val="20"/>
                <w:szCs w:val="20"/>
              </w:rPr>
            </w:pPr>
          </w:p>
        </w:tc>
        <w:tc>
          <w:tcPr>
            <w:tcW w:w="1757" w:type="dxa"/>
          </w:tcPr>
          <w:p w14:paraId="62C4F2F6" w14:textId="77777777" w:rsidR="00D06FE1" w:rsidRPr="006D0C01" w:rsidRDefault="00D06FE1" w:rsidP="00347CDD">
            <w:pPr>
              <w:rPr>
                <w:rFonts w:ascii="Arial" w:hAnsi="Arial" w:cs="Arial"/>
                <w:b/>
                <w:sz w:val="20"/>
                <w:szCs w:val="20"/>
              </w:rPr>
            </w:pPr>
          </w:p>
        </w:tc>
      </w:tr>
      <w:tr w:rsidR="00D06FE1" w:rsidRPr="006D0C01" w14:paraId="6942BB6F" w14:textId="77777777" w:rsidTr="00347CDD">
        <w:trPr>
          <w:trHeight w:val="576"/>
        </w:trPr>
        <w:tc>
          <w:tcPr>
            <w:tcW w:w="2766" w:type="dxa"/>
          </w:tcPr>
          <w:p w14:paraId="61ADDC7D" w14:textId="77777777" w:rsidR="00D06FE1" w:rsidRPr="006D0C01" w:rsidRDefault="00D06FE1" w:rsidP="00347CDD">
            <w:pPr>
              <w:rPr>
                <w:rFonts w:ascii="Arial" w:hAnsi="Arial" w:cs="Arial"/>
                <w:b/>
                <w:sz w:val="20"/>
                <w:szCs w:val="20"/>
              </w:rPr>
            </w:pPr>
          </w:p>
        </w:tc>
        <w:tc>
          <w:tcPr>
            <w:tcW w:w="2587" w:type="dxa"/>
          </w:tcPr>
          <w:p w14:paraId="65F09687" w14:textId="77777777" w:rsidR="00D06FE1" w:rsidRPr="006D0C01" w:rsidRDefault="00D06FE1" w:rsidP="00347CDD">
            <w:pPr>
              <w:rPr>
                <w:rFonts w:ascii="Arial" w:hAnsi="Arial" w:cs="Arial"/>
                <w:b/>
                <w:sz w:val="20"/>
                <w:szCs w:val="20"/>
              </w:rPr>
            </w:pPr>
          </w:p>
        </w:tc>
        <w:tc>
          <w:tcPr>
            <w:tcW w:w="2240" w:type="dxa"/>
          </w:tcPr>
          <w:p w14:paraId="59CBA131" w14:textId="77777777" w:rsidR="00D06FE1" w:rsidRPr="006D0C01" w:rsidRDefault="00D06FE1" w:rsidP="00347CDD">
            <w:pPr>
              <w:rPr>
                <w:rFonts w:ascii="Arial" w:hAnsi="Arial" w:cs="Arial"/>
                <w:b/>
                <w:color w:val="808080"/>
                <w:sz w:val="20"/>
                <w:szCs w:val="20"/>
              </w:rPr>
            </w:pPr>
          </w:p>
        </w:tc>
        <w:tc>
          <w:tcPr>
            <w:tcW w:w="1757" w:type="dxa"/>
          </w:tcPr>
          <w:p w14:paraId="73F3C112" w14:textId="77777777" w:rsidR="00D06FE1" w:rsidRPr="006D0C01" w:rsidRDefault="00D06FE1" w:rsidP="00347CDD">
            <w:pPr>
              <w:rPr>
                <w:rFonts w:ascii="Arial" w:hAnsi="Arial" w:cs="Arial"/>
                <w:b/>
                <w:sz w:val="20"/>
                <w:szCs w:val="20"/>
              </w:rPr>
            </w:pPr>
          </w:p>
        </w:tc>
      </w:tr>
      <w:tr w:rsidR="00D06FE1" w:rsidRPr="006D0C01" w14:paraId="2DA8FC42" w14:textId="77777777" w:rsidTr="00347CDD">
        <w:trPr>
          <w:trHeight w:val="576"/>
        </w:trPr>
        <w:tc>
          <w:tcPr>
            <w:tcW w:w="2766" w:type="dxa"/>
          </w:tcPr>
          <w:p w14:paraId="401D80BE" w14:textId="77777777" w:rsidR="00D06FE1" w:rsidRPr="006D0C01" w:rsidRDefault="00D06FE1" w:rsidP="00347CDD">
            <w:pPr>
              <w:rPr>
                <w:rFonts w:ascii="Arial" w:hAnsi="Arial" w:cs="Arial"/>
                <w:b/>
                <w:sz w:val="20"/>
                <w:szCs w:val="20"/>
              </w:rPr>
            </w:pPr>
          </w:p>
        </w:tc>
        <w:tc>
          <w:tcPr>
            <w:tcW w:w="2587" w:type="dxa"/>
          </w:tcPr>
          <w:p w14:paraId="46E0D6AF" w14:textId="77777777" w:rsidR="00D06FE1" w:rsidRPr="006D0C01" w:rsidRDefault="00D06FE1" w:rsidP="00347CDD">
            <w:pPr>
              <w:rPr>
                <w:rFonts w:ascii="Arial" w:hAnsi="Arial" w:cs="Arial"/>
                <w:b/>
                <w:sz w:val="20"/>
                <w:szCs w:val="20"/>
              </w:rPr>
            </w:pPr>
          </w:p>
        </w:tc>
        <w:tc>
          <w:tcPr>
            <w:tcW w:w="2240" w:type="dxa"/>
          </w:tcPr>
          <w:p w14:paraId="3A98D35D" w14:textId="77777777" w:rsidR="00D06FE1" w:rsidRPr="006D0C01" w:rsidRDefault="00D06FE1" w:rsidP="00347CDD">
            <w:pPr>
              <w:rPr>
                <w:rFonts w:ascii="Arial" w:hAnsi="Arial" w:cs="Arial"/>
                <w:b/>
                <w:color w:val="808080"/>
                <w:sz w:val="20"/>
                <w:szCs w:val="20"/>
              </w:rPr>
            </w:pPr>
          </w:p>
        </w:tc>
        <w:tc>
          <w:tcPr>
            <w:tcW w:w="1757" w:type="dxa"/>
          </w:tcPr>
          <w:p w14:paraId="13F15DD2" w14:textId="77777777" w:rsidR="00D06FE1" w:rsidRPr="006D0C01" w:rsidRDefault="00D06FE1" w:rsidP="00347CDD">
            <w:pPr>
              <w:rPr>
                <w:rFonts w:ascii="Arial" w:hAnsi="Arial" w:cs="Arial"/>
                <w:b/>
                <w:sz w:val="20"/>
                <w:szCs w:val="20"/>
              </w:rPr>
            </w:pPr>
          </w:p>
        </w:tc>
      </w:tr>
      <w:tr w:rsidR="00D06FE1" w:rsidRPr="006D0C01" w14:paraId="1FB0A12E" w14:textId="77777777" w:rsidTr="00347CDD">
        <w:trPr>
          <w:trHeight w:val="576"/>
        </w:trPr>
        <w:tc>
          <w:tcPr>
            <w:tcW w:w="2766" w:type="dxa"/>
          </w:tcPr>
          <w:p w14:paraId="46E247F1" w14:textId="77777777" w:rsidR="00D06FE1" w:rsidRPr="006D0C01" w:rsidRDefault="00D06FE1" w:rsidP="00347CDD">
            <w:pPr>
              <w:rPr>
                <w:rFonts w:ascii="Arial" w:hAnsi="Arial" w:cs="Arial"/>
                <w:b/>
                <w:sz w:val="20"/>
                <w:szCs w:val="20"/>
              </w:rPr>
            </w:pPr>
          </w:p>
        </w:tc>
        <w:tc>
          <w:tcPr>
            <w:tcW w:w="2587" w:type="dxa"/>
          </w:tcPr>
          <w:p w14:paraId="71EECBD4" w14:textId="77777777" w:rsidR="00D06FE1" w:rsidRPr="006D0C01" w:rsidRDefault="00D06FE1" w:rsidP="00347CDD">
            <w:pPr>
              <w:rPr>
                <w:rFonts w:ascii="Arial" w:hAnsi="Arial" w:cs="Arial"/>
                <w:b/>
                <w:sz w:val="20"/>
                <w:szCs w:val="20"/>
              </w:rPr>
            </w:pPr>
          </w:p>
        </w:tc>
        <w:tc>
          <w:tcPr>
            <w:tcW w:w="2240" w:type="dxa"/>
          </w:tcPr>
          <w:p w14:paraId="710E77B4" w14:textId="77777777" w:rsidR="00D06FE1" w:rsidRPr="006D0C01" w:rsidRDefault="00D06FE1" w:rsidP="00347CDD">
            <w:pPr>
              <w:rPr>
                <w:rFonts w:ascii="Arial" w:hAnsi="Arial" w:cs="Arial"/>
                <w:b/>
                <w:color w:val="808080"/>
                <w:sz w:val="20"/>
                <w:szCs w:val="20"/>
              </w:rPr>
            </w:pPr>
          </w:p>
        </w:tc>
        <w:tc>
          <w:tcPr>
            <w:tcW w:w="1757" w:type="dxa"/>
          </w:tcPr>
          <w:p w14:paraId="53131F9D" w14:textId="77777777" w:rsidR="00D06FE1" w:rsidRPr="006D0C01" w:rsidRDefault="00D06FE1" w:rsidP="00347CDD">
            <w:pPr>
              <w:rPr>
                <w:rFonts w:ascii="Arial" w:hAnsi="Arial" w:cs="Arial"/>
                <w:b/>
                <w:sz w:val="20"/>
                <w:szCs w:val="20"/>
              </w:rPr>
            </w:pPr>
          </w:p>
        </w:tc>
      </w:tr>
      <w:tr w:rsidR="00D06FE1" w:rsidRPr="006D0C01" w14:paraId="001AC2C1" w14:textId="77777777" w:rsidTr="00347CDD">
        <w:trPr>
          <w:trHeight w:val="576"/>
        </w:trPr>
        <w:tc>
          <w:tcPr>
            <w:tcW w:w="2766" w:type="dxa"/>
          </w:tcPr>
          <w:p w14:paraId="56241EB4" w14:textId="77777777" w:rsidR="00D06FE1" w:rsidRPr="006D0C01" w:rsidRDefault="00D06FE1" w:rsidP="00347CDD">
            <w:pPr>
              <w:rPr>
                <w:rFonts w:ascii="Arial" w:hAnsi="Arial" w:cs="Arial"/>
                <w:b/>
                <w:sz w:val="20"/>
                <w:szCs w:val="20"/>
              </w:rPr>
            </w:pPr>
          </w:p>
        </w:tc>
        <w:tc>
          <w:tcPr>
            <w:tcW w:w="2587" w:type="dxa"/>
          </w:tcPr>
          <w:p w14:paraId="42BAB3AF" w14:textId="77777777" w:rsidR="00D06FE1" w:rsidRPr="006D0C01" w:rsidRDefault="00D06FE1" w:rsidP="00347CDD">
            <w:pPr>
              <w:rPr>
                <w:rFonts w:ascii="Arial" w:hAnsi="Arial" w:cs="Arial"/>
                <w:b/>
                <w:sz w:val="20"/>
                <w:szCs w:val="20"/>
              </w:rPr>
            </w:pPr>
          </w:p>
        </w:tc>
        <w:tc>
          <w:tcPr>
            <w:tcW w:w="2240" w:type="dxa"/>
          </w:tcPr>
          <w:p w14:paraId="0F8C27AE" w14:textId="77777777" w:rsidR="00D06FE1" w:rsidRPr="006D0C01" w:rsidRDefault="00D06FE1" w:rsidP="00347CDD">
            <w:pPr>
              <w:rPr>
                <w:rFonts w:ascii="Arial" w:hAnsi="Arial" w:cs="Arial"/>
                <w:b/>
                <w:color w:val="808080"/>
                <w:sz w:val="20"/>
                <w:szCs w:val="20"/>
              </w:rPr>
            </w:pPr>
          </w:p>
        </w:tc>
        <w:tc>
          <w:tcPr>
            <w:tcW w:w="1757" w:type="dxa"/>
          </w:tcPr>
          <w:p w14:paraId="0EDAEF4B" w14:textId="77777777" w:rsidR="00D06FE1" w:rsidRPr="006D0C01" w:rsidRDefault="00D06FE1" w:rsidP="00347CDD">
            <w:pPr>
              <w:rPr>
                <w:rFonts w:ascii="Arial" w:hAnsi="Arial" w:cs="Arial"/>
                <w:b/>
                <w:sz w:val="20"/>
                <w:szCs w:val="20"/>
              </w:rPr>
            </w:pPr>
          </w:p>
        </w:tc>
      </w:tr>
      <w:tr w:rsidR="00D06FE1" w:rsidRPr="006D0C01" w14:paraId="263B0880" w14:textId="77777777" w:rsidTr="00347CDD">
        <w:trPr>
          <w:trHeight w:val="576"/>
        </w:trPr>
        <w:tc>
          <w:tcPr>
            <w:tcW w:w="2766" w:type="dxa"/>
          </w:tcPr>
          <w:p w14:paraId="1DAE0390" w14:textId="77777777" w:rsidR="00D06FE1" w:rsidRPr="006D0C01" w:rsidRDefault="00D06FE1" w:rsidP="00347CDD">
            <w:pPr>
              <w:rPr>
                <w:rFonts w:ascii="Arial" w:hAnsi="Arial" w:cs="Arial"/>
                <w:b/>
                <w:sz w:val="20"/>
                <w:szCs w:val="20"/>
              </w:rPr>
            </w:pPr>
          </w:p>
        </w:tc>
        <w:tc>
          <w:tcPr>
            <w:tcW w:w="2587" w:type="dxa"/>
          </w:tcPr>
          <w:p w14:paraId="37CB6D8D" w14:textId="77777777" w:rsidR="00D06FE1" w:rsidRPr="006D0C01" w:rsidRDefault="00D06FE1" w:rsidP="00347CDD">
            <w:pPr>
              <w:rPr>
                <w:rFonts w:ascii="Arial" w:hAnsi="Arial" w:cs="Arial"/>
                <w:b/>
                <w:sz w:val="20"/>
                <w:szCs w:val="20"/>
              </w:rPr>
            </w:pPr>
          </w:p>
        </w:tc>
        <w:tc>
          <w:tcPr>
            <w:tcW w:w="2240" w:type="dxa"/>
          </w:tcPr>
          <w:p w14:paraId="123691F8" w14:textId="77777777" w:rsidR="00D06FE1" w:rsidRPr="006D0C01" w:rsidRDefault="00D06FE1" w:rsidP="00347CDD">
            <w:pPr>
              <w:rPr>
                <w:rFonts w:ascii="Arial" w:hAnsi="Arial" w:cs="Arial"/>
                <w:b/>
                <w:color w:val="808080"/>
                <w:sz w:val="20"/>
                <w:szCs w:val="20"/>
              </w:rPr>
            </w:pPr>
          </w:p>
        </w:tc>
        <w:tc>
          <w:tcPr>
            <w:tcW w:w="1757" w:type="dxa"/>
          </w:tcPr>
          <w:p w14:paraId="528A7F1B" w14:textId="77777777" w:rsidR="00D06FE1" w:rsidRPr="006D0C01" w:rsidRDefault="00D06FE1" w:rsidP="00347CDD">
            <w:pPr>
              <w:rPr>
                <w:rFonts w:ascii="Arial" w:hAnsi="Arial" w:cs="Arial"/>
                <w:b/>
                <w:sz w:val="20"/>
                <w:szCs w:val="20"/>
              </w:rPr>
            </w:pPr>
          </w:p>
        </w:tc>
      </w:tr>
      <w:tr w:rsidR="00D06FE1" w:rsidRPr="006D0C01" w14:paraId="126458E0" w14:textId="77777777" w:rsidTr="00347CDD">
        <w:trPr>
          <w:trHeight w:val="576"/>
        </w:trPr>
        <w:tc>
          <w:tcPr>
            <w:tcW w:w="2766" w:type="dxa"/>
          </w:tcPr>
          <w:p w14:paraId="41C1DA3C" w14:textId="77777777" w:rsidR="00D06FE1" w:rsidRPr="006D0C01" w:rsidRDefault="00D06FE1" w:rsidP="00347CDD">
            <w:pPr>
              <w:rPr>
                <w:rFonts w:ascii="Arial" w:hAnsi="Arial" w:cs="Arial"/>
                <w:b/>
                <w:sz w:val="20"/>
                <w:szCs w:val="20"/>
              </w:rPr>
            </w:pPr>
          </w:p>
        </w:tc>
        <w:tc>
          <w:tcPr>
            <w:tcW w:w="2587" w:type="dxa"/>
          </w:tcPr>
          <w:p w14:paraId="44DE116E" w14:textId="77777777" w:rsidR="00D06FE1" w:rsidRPr="006D0C01" w:rsidRDefault="00D06FE1" w:rsidP="00347CDD">
            <w:pPr>
              <w:rPr>
                <w:rFonts w:ascii="Arial" w:hAnsi="Arial" w:cs="Arial"/>
                <w:b/>
                <w:sz w:val="20"/>
                <w:szCs w:val="20"/>
              </w:rPr>
            </w:pPr>
          </w:p>
        </w:tc>
        <w:tc>
          <w:tcPr>
            <w:tcW w:w="2240" w:type="dxa"/>
          </w:tcPr>
          <w:p w14:paraId="164F7671" w14:textId="77777777" w:rsidR="00D06FE1" w:rsidRPr="006D0C01" w:rsidRDefault="00D06FE1" w:rsidP="00347CDD">
            <w:pPr>
              <w:rPr>
                <w:rFonts w:ascii="Arial" w:hAnsi="Arial" w:cs="Arial"/>
                <w:b/>
                <w:color w:val="808080"/>
                <w:sz w:val="20"/>
                <w:szCs w:val="20"/>
              </w:rPr>
            </w:pPr>
          </w:p>
        </w:tc>
        <w:tc>
          <w:tcPr>
            <w:tcW w:w="1757" w:type="dxa"/>
          </w:tcPr>
          <w:p w14:paraId="017F797D" w14:textId="77777777" w:rsidR="00D06FE1" w:rsidRPr="006D0C01" w:rsidRDefault="00D06FE1" w:rsidP="00347CDD">
            <w:pPr>
              <w:rPr>
                <w:rFonts w:ascii="Arial" w:hAnsi="Arial" w:cs="Arial"/>
                <w:b/>
                <w:sz w:val="20"/>
                <w:szCs w:val="20"/>
              </w:rPr>
            </w:pPr>
          </w:p>
        </w:tc>
      </w:tr>
      <w:tr w:rsidR="00D06FE1" w:rsidRPr="006D0C01" w14:paraId="4C7ACE09" w14:textId="77777777" w:rsidTr="00347CDD">
        <w:trPr>
          <w:trHeight w:val="576"/>
        </w:trPr>
        <w:tc>
          <w:tcPr>
            <w:tcW w:w="2766" w:type="dxa"/>
          </w:tcPr>
          <w:p w14:paraId="2EB24026" w14:textId="77777777" w:rsidR="00D06FE1" w:rsidRPr="006D0C01" w:rsidRDefault="00D06FE1" w:rsidP="00347CDD">
            <w:pPr>
              <w:rPr>
                <w:rFonts w:ascii="Arial" w:hAnsi="Arial" w:cs="Arial"/>
                <w:b/>
                <w:sz w:val="20"/>
                <w:szCs w:val="20"/>
              </w:rPr>
            </w:pPr>
          </w:p>
        </w:tc>
        <w:tc>
          <w:tcPr>
            <w:tcW w:w="2587" w:type="dxa"/>
          </w:tcPr>
          <w:p w14:paraId="0753CEAF" w14:textId="77777777" w:rsidR="00D06FE1" w:rsidRPr="006D0C01" w:rsidRDefault="00D06FE1" w:rsidP="00347CDD">
            <w:pPr>
              <w:rPr>
                <w:rFonts w:ascii="Arial" w:hAnsi="Arial" w:cs="Arial"/>
                <w:b/>
                <w:sz w:val="20"/>
                <w:szCs w:val="20"/>
              </w:rPr>
            </w:pPr>
          </w:p>
        </w:tc>
        <w:tc>
          <w:tcPr>
            <w:tcW w:w="2240" w:type="dxa"/>
          </w:tcPr>
          <w:p w14:paraId="352CB560" w14:textId="77777777" w:rsidR="00D06FE1" w:rsidRPr="006D0C01" w:rsidRDefault="00D06FE1" w:rsidP="00347CDD">
            <w:pPr>
              <w:rPr>
                <w:rFonts w:ascii="Arial" w:hAnsi="Arial" w:cs="Arial"/>
                <w:b/>
                <w:color w:val="808080"/>
                <w:sz w:val="20"/>
                <w:szCs w:val="20"/>
              </w:rPr>
            </w:pPr>
          </w:p>
        </w:tc>
        <w:tc>
          <w:tcPr>
            <w:tcW w:w="1757" w:type="dxa"/>
          </w:tcPr>
          <w:p w14:paraId="0F370300" w14:textId="77777777" w:rsidR="00D06FE1" w:rsidRPr="006D0C01" w:rsidRDefault="00D06FE1" w:rsidP="00347CDD">
            <w:pPr>
              <w:rPr>
                <w:rFonts w:ascii="Arial" w:hAnsi="Arial" w:cs="Arial"/>
                <w:b/>
                <w:sz w:val="20"/>
                <w:szCs w:val="20"/>
              </w:rPr>
            </w:pPr>
          </w:p>
        </w:tc>
      </w:tr>
      <w:tr w:rsidR="00D06FE1" w:rsidRPr="006D0C01" w14:paraId="1DFD21C7" w14:textId="77777777" w:rsidTr="00347CDD">
        <w:trPr>
          <w:trHeight w:val="576"/>
        </w:trPr>
        <w:tc>
          <w:tcPr>
            <w:tcW w:w="2766" w:type="dxa"/>
          </w:tcPr>
          <w:p w14:paraId="1E3F05DA" w14:textId="77777777" w:rsidR="00D06FE1" w:rsidRPr="006D0C01" w:rsidRDefault="00D06FE1" w:rsidP="00347CDD">
            <w:pPr>
              <w:rPr>
                <w:rFonts w:ascii="Arial" w:hAnsi="Arial" w:cs="Arial"/>
                <w:b/>
                <w:sz w:val="20"/>
                <w:szCs w:val="20"/>
              </w:rPr>
            </w:pPr>
          </w:p>
        </w:tc>
        <w:tc>
          <w:tcPr>
            <w:tcW w:w="2587" w:type="dxa"/>
          </w:tcPr>
          <w:p w14:paraId="72D03E6E" w14:textId="77777777" w:rsidR="00D06FE1" w:rsidRPr="006D0C01" w:rsidRDefault="00D06FE1" w:rsidP="00347CDD">
            <w:pPr>
              <w:rPr>
                <w:rFonts w:ascii="Arial" w:hAnsi="Arial" w:cs="Arial"/>
                <w:b/>
                <w:sz w:val="20"/>
                <w:szCs w:val="20"/>
              </w:rPr>
            </w:pPr>
          </w:p>
        </w:tc>
        <w:tc>
          <w:tcPr>
            <w:tcW w:w="2240" w:type="dxa"/>
          </w:tcPr>
          <w:p w14:paraId="39F7F1AE" w14:textId="77777777" w:rsidR="00D06FE1" w:rsidRPr="006D0C01" w:rsidRDefault="00D06FE1" w:rsidP="00347CDD">
            <w:pPr>
              <w:rPr>
                <w:rFonts w:ascii="Arial" w:hAnsi="Arial" w:cs="Arial"/>
                <w:b/>
                <w:color w:val="808080"/>
                <w:sz w:val="20"/>
                <w:szCs w:val="20"/>
              </w:rPr>
            </w:pPr>
          </w:p>
        </w:tc>
        <w:tc>
          <w:tcPr>
            <w:tcW w:w="1757" w:type="dxa"/>
          </w:tcPr>
          <w:p w14:paraId="77FF7374" w14:textId="77777777" w:rsidR="00D06FE1" w:rsidRPr="006D0C01" w:rsidRDefault="00D06FE1" w:rsidP="00347CDD">
            <w:pPr>
              <w:rPr>
                <w:rFonts w:ascii="Arial" w:hAnsi="Arial" w:cs="Arial"/>
                <w:b/>
                <w:sz w:val="20"/>
                <w:szCs w:val="20"/>
              </w:rPr>
            </w:pPr>
          </w:p>
        </w:tc>
      </w:tr>
    </w:tbl>
    <w:p w14:paraId="5B7D79EC" w14:textId="77777777" w:rsidR="004E1CDE" w:rsidRPr="006D0C01" w:rsidRDefault="004E1CDE" w:rsidP="00992FA5">
      <w:pPr>
        <w:pStyle w:val="Bullet"/>
        <w:widowControl w:val="0"/>
        <w:spacing w:before="0" w:after="0"/>
        <w:ind w:left="0" w:firstLine="0"/>
        <w:rPr>
          <w:rFonts w:ascii="Arial" w:hAnsi="Arial"/>
          <w:color w:val="000000"/>
          <w:sz w:val="20"/>
        </w:rPr>
      </w:pPr>
    </w:p>
    <w:sectPr w:rsidR="004E1CDE" w:rsidRPr="006D0C01" w:rsidSect="004E1CDE">
      <w:headerReference w:type="default" r:id="rId14"/>
      <w:footerReference w:type="default" r:id="rId15"/>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7DCEC" w14:textId="77777777" w:rsidR="0090408F" w:rsidRDefault="0090408F">
      <w:r>
        <w:separator/>
      </w:r>
    </w:p>
  </w:endnote>
  <w:endnote w:type="continuationSeparator" w:id="0">
    <w:p w14:paraId="476D2FCD" w14:textId="77777777" w:rsidR="0090408F" w:rsidRDefault="0090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3769" w14:textId="322BE4D8" w:rsidR="004E1CDE" w:rsidRPr="001C725C" w:rsidRDefault="00D06FE1"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20"/>
        <w:szCs w:val="20"/>
      </w:rPr>
      <w:t>Strong Oxidizers SOP template</w:t>
    </w:r>
    <w:r w:rsidR="004E1CDE" w:rsidRPr="004E1CDE">
      <w:rPr>
        <w:rFonts w:ascii="Arial" w:eastAsia="Calibri" w:hAnsi="Arial" w:cs="Arial"/>
        <w:noProof/>
        <w:sz w:val="20"/>
        <w:szCs w:val="20"/>
      </w:rPr>
      <w:ptab w:relativeTo="margin" w:alignment="center" w:leader="none"/>
    </w:r>
    <w:r w:rsidR="00B32C53" w:rsidRPr="004E1CDE">
      <w:rPr>
        <w:rFonts w:ascii="Arial" w:eastAsia="Calibri" w:hAnsi="Arial" w:cs="Arial"/>
        <w:noProof/>
        <w:sz w:val="20"/>
        <w:szCs w:val="20"/>
      </w:rPr>
      <w:fldChar w:fldCharType="begin"/>
    </w:r>
    <w:r w:rsidR="004E1CDE" w:rsidRPr="004E1CDE">
      <w:rPr>
        <w:rFonts w:ascii="Arial" w:eastAsia="Calibri" w:hAnsi="Arial" w:cs="Arial"/>
        <w:noProof/>
        <w:sz w:val="20"/>
        <w:szCs w:val="20"/>
      </w:rPr>
      <w:instrText xml:space="preserve"> PAGE   \* MERGEFORMAT </w:instrText>
    </w:r>
    <w:r w:rsidR="00B32C53" w:rsidRPr="004E1CDE">
      <w:rPr>
        <w:rFonts w:ascii="Arial" w:eastAsia="Calibri" w:hAnsi="Arial" w:cs="Arial"/>
        <w:noProof/>
        <w:sz w:val="20"/>
        <w:szCs w:val="20"/>
      </w:rPr>
      <w:fldChar w:fldCharType="separate"/>
    </w:r>
    <w:r w:rsidR="00772D35">
      <w:rPr>
        <w:rFonts w:ascii="Arial" w:eastAsia="Calibri" w:hAnsi="Arial" w:cs="Arial"/>
        <w:noProof/>
        <w:sz w:val="20"/>
        <w:szCs w:val="20"/>
      </w:rPr>
      <w:t>1</w:t>
    </w:r>
    <w:r w:rsidR="00B32C53" w:rsidRPr="004E1CDE">
      <w:rPr>
        <w:rFonts w:ascii="Arial" w:eastAsia="Calibri" w:hAnsi="Arial" w:cs="Arial"/>
        <w:noProof/>
        <w:sz w:val="20"/>
        <w:szCs w:val="20"/>
      </w:rPr>
      <w:fldChar w:fldCharType="end"/>
    </w:r>
    <w:r w:rsidR="004E1CDE" w:rsidRPr="001C725C">
      <w:rPr>
        <w:rFonts w:ascii="Arial" w:eastAsia="Calibri" w:hAnsi="Arial" w:cs="Arial"/>
        <w:noProof/>
        <w:sz w:val="16"/>
        <w:szCs w:val="16"/>
      </w:rPr>
      <w:ptab w:relativeTo="margin" w:alignment="right" w:leader="none"/>
    </w:r>
    <w:r>
      <w:rPr>
        <w:rFonts w:ascii="Arial" w:eastAsia="Calibri" w:hAnsi="Arial" w:cs="Arial"/>
        <w:noProof/>
        <w:sz w:val="16"/>
        <w:szCs w:val="16"/>
      </w:rPr>
      <w:t xml:space="preserve">Revised: </w:t>
    </w:r>
    <w:r w:rsidRPr="00D06FE1">
      <w:rPr>
        <w:rFonts w:ascii="Arial" w:eastAsia="Calibri" w:hAnsi="Arial" w:cs="Arial"/>
        <w:noProof/>
        <w:sz w:val="16"/>
        <w:szCs w:val="16"/>
        <w:highlight w:val="yellow"/>
      </w:rPr>
      <w:t>03/2021 MTD</w:t>
    </w:r>
  </w:p>
  <w:p w14:paraId="625B8A9D" w14:textId="77777777" w:rsidR="004E1CDE" w:rsidRPr="001C725C" w:rsidRDefault="004E1CDE"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0FEB6" w14:textId="77777777" w:rsidR="0090408F" w:rsidRDefault="0090408F">
      <w:r>
        <w:separator/>
      </w:r>
    </w:p>
  </w:footnote>
  <w:footnote w:type="continuationSeparator" w:id="0">
    <w:p w14:paraId="7B163DDE" w14:textId="77777777" w:rsidR="0090408F" w:rsidRDefault="00904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93E6" w14:textId="07CE28D3" w:rsidR="00D06FE1" w:rsidRDefault="00D06FE1">
    <w:pPr>
      <w:pStyle w:val="Header"/>
    </w:pPr>
    <w:r>
      <w:rPr>
        <w:noProof/>
      </w:rPr>
      <w:drawing>
        <wp:anchor distT="0" distB="0" distL="114300" distR="114300" simplePos="0" relativeHeight="251659264" behindDoc="0" locked="0" layoutInCell="1" allowOverlap="1" wp14:anchorId="073E6617" wp14:editId="289E989C">
          <wp:simplePos x="0" y="0"/>
          <wp:positionH relativeFrom="margin">
            <wp:posOffset>4572000</wp:posOffset>
          </wp:positionH>
          <wp:positionV relativeFrom="paragraph">
            <wp:posOffset>-66675</wp:posOffset>
          </wp:positionV>
          <wp:extent cx="1371600"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r>
      <w:t>Strong Oxidizers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164"/>
    <w:multiLevelType w:val="hybridMultilevel"/>
    <w:tmpl w:val="1EC60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29F"/>
    <w:multiLevelType w:val="hybridMultilevel"/>
    <w:tmpl w:val="246A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B4686"/>
    <w:multiLevelType w:val="hybridMultilevel"/>
    <w:tmpl w:val="778E0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E6792"/>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5" w15:restartNumberingAfterBreak="0">
    <w:nsid w:val="28EC14F8"/>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6"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45BA3E4B"/>
    <w:multiLevelType w:val="hybridMultilevel"/>
    <w:tmpl w:val="FF52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26D76"/>
    <w:multiLevelType w:val="multilevel"/>
    <w:tmpl w:val="F3DAB45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11"/>
  </w:num>
  <w:num w:numId="5">
    <w:abstractNumId w:val="12"/>
  </w:num>
  <w:num w:numId="6">
    <w:abstractNumId w:val="1"/>
  </w:num>
  <w:num w:numId="7">
    <w:abstractNumId w:val="13"/>
  </w:num>
  <w:num w:numId="8">
    <w:abstractNumId w:val="2"/>
  </w:num>
  <w:num w:numId="9">
    <w:abstractNumId w:val="0"/>
  </w:num>
  <w:num w:numId="10">
    <w:abstractNumId w:val="3"/>
  </w:num>
  <w:num w:numId="11">
    <w:abstractNumId w:val="6"/>
  </w:num>
  <w:num w:numId="12">
    <w:abstractNumId w:val="14"/>
  </w:num>
  <w:num w:numId="13">
    <w:abstractNumId w:val="5"/>
  </w:num>
  <w:num w:numId="14">
    <w:abstractNumId w:val="4"/>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67"/>
    <w:rsid w:val="000049C5"/>
    <w:rsid w:val="00013B25"/>
    <w:rsid w:val="00020DD4"/>
    <w:rsid w:val="00025383"/>
    <w:rsid w:val="00027631"/>
    <w:rsid w:val="000517BE"/>
    <w:rsid w:val="00066378"/>
    <w:rsid w:val="00070959"/>
    <w:rsid w:val="00072875"/>
    <w:rsid w:val="00077EAE"/>
    <w:rsid w:val="00082B64"/>
    <w:rsid w:val="00082BCB"/>
    <w:rsid w:val="00085D17"/>
    <w:rsid w:val="000920D5"/>
    <w:rsid w:val="00097770"/>
    <w:rsid w:val="000A2A80"/>
    <w:rsid w:val="000A4962"/>
    <w:rsid w:val="000A5951"/>
    <w:rsid w:val="000B5E8F"/>
    <w:rsid w:val="000C31DB"/>
    <w:rsid w:val="000C5CB9"/>
    <w:rsid w:val="000E0120"/>
    <w:rsid w:val="000E7CA5"/>
    <w:rsid w:val="000F0053"/>
    <w:rsid w:val="000F3B4C"/>
    <w:rsid w:val="000F4720"/>
    <w:rsid w:val="000F5EEE"/>
    <w:rsid w:val="001070B3"/>
    <w:rsid w:val="001112E4"/>
    <w:rsid w:val="00140C02"/>
    <w:rsid w:val="00140F12"/>
    <w:rsid w:val="00141B47"/>
    <w:rsid w:val="00145875"/>
    <w:rsid w:val="00147830"/>
    <w:rsid w:val="00162CA1"/>
    <w:rsid w:val="00170EDC"/>
    <w:rsid w:val="0017225C"/>
    <w:rsid w:val="00173735"/>
    <w:rsid w:val="00176C19"/>
    <w:rsid w:val="00180388"/>
    <w:rsid w:val="001872EF"/>
    <w:rsid w:val="00191435"/>
    <w:rsid w:val="0019371E"/>
    <w:rsid w:val="001A40A5"/>
    <w:rsid w:val="001B1635"/>
    <w:rsid w:val="001C725C"/>
    <w:rsid w:val="001C7ED9"/>
    <w:rsid w:val="001D2098"/>
    <w:rsid w:val="001D45F7"/>
    <w:rsid w:val="001D7884"/>
    <w:rsid w:val="001D7FC2"/>
    <w:rsid w:val="001E4D7E"/>
    <w:rsid w:val="002043FC"/>
    <w:rsid w:val="00206097"/>
    <w:rsid w:val="002101B9"/>
    <w:rsid w:val="00213D67"/>
    <w:rsid w:val="00214267"/>
    <w:rsid w:val="00221767"/>
    <w:rsid w:val="00227F14"/>
    <w:rsid w:val="0023011B"/>
    <w:rsid w:val="00234FD2"/>
    <w:rsid w:val="00246D69"/>
    <w:rsid w:val="00247405"/>
    <w:rsid w:val="00247C17"/>
    <w:rsid w:val="00252004"/>
    <w:rsid w:val="00271712"/>
    <w:rsid w:val="00274661"/>
    <w:rsid w:val="002758AF"/>
    <w:rsid w:val="0028010D"/>
    <w:rsid w:val="00280CD9"/>
    <w:rsid w:val="00282597"/>
    <w:rsid w:val="002841C2"/>
    <w:rsid w:val="00287F43"/>
    <w:rsid w:val="00293083"/>
    <w:rsid w:val="00295F01"/>
    <w:rsid w:val="002A518D"/>
    <w:rsid w:val="002B7E9A"/>
    <w:rsid w:val="002C487C"/>
    <w:rsid w:val="002C685E"/>
    <w:rsid w:val="002D5E52"/>
    <w:rsid w:val="002F48FF"/>
    <w:rsid w:val="002F5EA6"/>
    <w:rsid w:val="00301E20"/>
    <w:rsid w:val="0030239F"/>
    <w:rsid w:val="00305D37"/>
    <w:rsid w:val="00305DE7"/>
    <w:rsid w:val="003061EF"/>
    <w:rsid w:val="003204B6"/>
    <w:rsid w:val="00332D20"/>
    <w:rsid w:val="0034151A"/>
    <w:rsid w:val="00341F67"/>
    <w:rsid w:val="00345B43"/>
    <w:rsid w:val="003479A0"/>
    <w:rsid w:val="003577B1"/>
    <w:rsid w:val="00364B11"/>
    <w:rsid w:val="00374BCD"/>
    <w:rsid w:val="003764C1"/>
    <w:rsid w:val="00386462"/>
    <w:rsid w:val="00395A1F"/>
    <w:rsid w:val="0039772F"/>
    <w:rsid w:val="003A03B3"/>
    <w:rsid w:val="003B091C"/>
    <w:rsid w:val="003B299E"/>
    <w:rsid w:val="003B2D05"/>
    <w:rsid w:val="003C2A5B"/>
    <w:rsid w:val="003C2FB9"/>
    <w:rsid w:val="003E149A"/>
    <w:rsid w:val="003E5CF8"/>
    <w:rsid w:val="003E6582"/>
    <w:rsid w:val="003E7DB9"/>
    <w:rsid w:val="003F3276"/>
    <w:rsid w:val="003F454F"/>
    <w:rsid w:val="003F54D3"/>
    <w:rsid w:val="0040523B"/>
    <w:rsid w:val="004201D9"/>
    <w:rsid w:val="00420201"/>
    <w:rsid w:val="00420FF7"/>
    <w:rsid w:val="0042156F"/>
    <w:rsid w:val="004243D5"/>
    <w:rsid w:val="004319A7"/>
    <w:rsid w:val="00432DD1"/>
    <w:rsid w:val="00440961"/>
    <w:rsid w:val="0044447A"/>
    <w:rsid w:val="00461220"/>
    <w:rsid w:val="00467B58"/>
    <w:rsid w:val="00474D6C"/>
    <w:rsid w:val="004751C9"/>
    <w:rsid w:val="004957AB"/>
    <w:rsid w:val="004A3F2F"/>
    <w:rsid w:val="004A4BBD"/>
    <w:rsid w:val="004B011B"/>
    <w:rsid w:val="004B4E4D"/>
    <w:rsid w:val="004C5975"/>
    <w:rsid w:val="004C6B1B"/>
    <w:rsid w:val="004E16A2"/>
    <w:rsid w:val="004E1CDE"/>
    <w:rsid w:val="004E4227"/>
    <w:rsid w:val="00504E7D"/>
    <w:rsid w:val="00521AC0"/>
    <w:rsid w:val="005327E3"/>
    <w:rsid w:val="00534B94"/>
    <w:rsid w:val="005434F1"/>
    <w:rsid w:val="005540FE"/>
    <w:rsid w:val="0056520D"/>
    <w:rsid w:val="005700DC"/>
    <w:rsid w:val="00573503"/>
    <w:rsid w:val="00584283"/>
    <w:rsid w:val="005849E7"/>
    <w:rsid w:val="00584F13"/>
    <w:rsid w:val="00594A2E"/>
    <w:rsid w:val="005A36A4"/>
    <w:rsid w:val="005A55D3"/>
    <w:rsid w:val="005B5C3B"/>
    <w:rsid w:val="005C2A13"/>
    <w:rsid w:val="005C39AA"/>
    <w:rsid w:val="005D0DC8"/>
    <w:rsid w:val="005D29CE"/>
    <w:rsid w:val="005D47EF"/>
    <w:rsid w:val="005D4E58"/>
    <w:rsid w:val="005E143C"/>
    <w:rsid w:val="005E1AA1"/>
    <w:rsid w:val="005E3AAC"/>
    <w:rsid w:val="005E5AFE"/>
    <w:rsid w:val="005E71B0"/>
    <w:rsid w:val="005F17E2"/>
    <w:rsid w:val="005F370C"/>
    <w:rsid w:val="005F3A65"/>
    <w:rsid w:val="00603325"/>
    <w:rsid w:val="00605830"/>
    <w:rsid w:val="0062099D"/>
    <w:rsid w:val="006214C3"/>
    <w:rsid w:val="00626C08"/>
    <w:rsid w:val="00627C56"/>
    <w:rsid w:val="00627CB1"/>
    <w:rsid w:val="00651641"/>
    <w:rsid w:val="00653559"/>
    <w:rsid w:val="006546C3"/>
    <w:rsid w:val="00676672"/>
    <w:rsid w:val="0068004F"/>
    <w:rsid w:val="00681131"/>
    <w:rsid w:val="0068558B"/>
    <w:rsid w:val="006A584A"/>
    <w:rsid w:val="006B5E30"/>
    <w:rsid w:val="006C14BF"/>
    <w:rsid w:val="006C1ABD"/>
    <w:rsid w:val="006C695E"/>
    <w:rsid w:val="006D0C01"/>
    <w:rsid w:val="006D0F89"/>
    <w:rsid w:val="006D6364"/>
    <w:rsid w:val="006F0A8E"/>
    <w:rsid w:val="006F1681"/>
    <w:rsid w:val="006F3724"/>
    <w:rsid w:val="00701CEF"/>
    <w:rsid w:val="007031E7"/>
    <w:rsid w:val="00706B25"/>
    <w:rsid w:val="007073A5"/>
    <w:rsid w:val="00707F42"/>
    <w:rsid w:val="00713240"/>
    <w:rsid w:val="00713814"/>
    <w:rsid w:val="00715034"/>
    <w:rsid w:val="00726E43"/>
    <w:rsid w:val="00727E5D"/>
    <w:rsid w:val="00730349"/>
    <w:rsid w:val="007325D3"/>
    <w:rsid w:val="007409C2"/>
    <w:rsid w:val="00744170"/>
    <w:rsid w:val="007549D5"/>
    <w:rsid w:val="00757AEC"/>
    <w:rsid w:val="00760EDB"/>
    <w:rsid w:val="007626C3"/>
    <w:rsid w:val="00762A87"/>
    <w:rsid w:val="00762F79"/>
    <w:rsid w:val="00765A99"/>
    <w:rsid w:val="00772D35"/>
    <w:rsid w:val="00776FC4"/>
    <w:rsid w:val="0078070E"/>
    <w:rsid w:val="00786994"/>
    <w:rsid w:val="0078769A"/>
    <w:rsid w:val="007903CF"/>
    <w:rsid w:val="00797E4D"/>
    <w:rsid w:val="00797EFF"/>
    <w:rsid w:val="007A2B57"/>
    <w:rsid w:val="007A4F7F"/>
    <w:rsid w:val="007B25A4"/>
    <w:rsid w:val="007C6C11"/>
    <w:rsid w:val="007D1623"/>
    <w:rsid w:val="007D6D9C"/>
    <w:rsid w:val="007E2B58"/>
    <w:rsid w:val="007F1EE0"/>
    <w:rsid w:val="007F40A1"/>
    <w:rsid w:val="007F5164"/>
    <w:rsid w:val="008004DA"/>
    <w:rsid w:val="00800A5D"/>
    <w:rsid w:val="00802105"/>
    <w:rsid w:val="00811EC3"/>
    <w:rsid w:val="00823567"/>
    <w:rsid w:val="00833ADC"/>
    <w:rsid w:val="00834D3F"/>
    <w:rsid w:val="008448C6"/>
    <w:rsid w:val="00847C18"/>
    <w:rsid w:val="00861B4C"/>
    <w:rsid w:val="00862CBE"/>
    <w:rsid w:val="008645E3"/>
    <w:rsid w:val="00865043"/>
    <w:rsid w:val="008660A5"/>
    <w:rsid w:val="00867809"/>
    <w:rsid w:val="00875B12"/>
    <w:rsid w:val="008824ED"/>
    <w:rsid w:val="008868E1"/>
    <w:rsid w:val="008905A8"/>
    <w:rsid w:val="0089647E"/>
    <w:rsid w:val="008979F3"/>
    <w:rsid w:val="00897DDF"/>
    <w:rsid w:val="008A2D4E"/>
    <w:rsid w:val="008B11CD"/>
    <w:rsid w:val="008B3101"/>
    <w:rsid w:val="008B3E85"/>
    <w:rsid w:val="008B5E7B"/>
    <w:rsid w:val="008C00C5"/>
    <w:rsid w:val="008D051E"/>
    <w:rsid w:val="008D13BE"/>
    <w:rsid w:val="008E2F43"/>
    <w:rsid w:val="008E4534"/>
    <w:rsid w:val="008F4749"/>
    <w:rsid w:val="008F61E3"/>
    <w:rsid w:val="00901F52"/>
    <w:rsid w:val="0090241A"/>
    <w:rsid w:val="0090408F"/>
    <w:rsid w:val="00906267"/>
    <w:rsid w:val="00914139"/>
    <w:rsid w:val="00917ACE"/>
    <w:rsid w:val="00931F86"/>
    <w:rsid w:val="009404DB"/>
    <w:rsid w:val="009448CF"/>
    <w:rsid w:val="00956901"/>
    <w:rsid w:val="00957D82"/>
    <w:rsid w:val="00965679"/>
    <w:rsid w:val="009754E4"/>
    <w:rsid w:val="0098041C"/>
    <w:rsid w:val="009810C0"/>
    <w:rsid w:val="00992FA5"/>
    <w:rsid w:val="009A3730"/>
    <w:rsid w:val="009A6AE8"/>
    <w:rsid w:val="009A6D8A"/>
    <w:rsid w:val="009B2498"/>
    <w:rsid w:val="009D0FEF"/>
    <w:rsid w:val="009E3092"/>
    <w:rsid w:val="009F0AF0"/>
    <w:rsid w:val="009F16CA"/>
    <w:rsid w:val="009F319E"/>
    <w:rsid w:val="009F4DCE"/>
    <w:rsid w:val="009F7485"/>
    <w:rsid w:val="00A0296A"/>
    <w:rsid w:val="00A04B35"/>
    <w:rsid w:val="00A05037"/>
    <w:rsid w:val="00A179AD"/>
    <w:rsid w:val="00A20BB9"/>
    <w:rsid w:val="00A318F0"/>
    <w:rsid w:val="00A33F83"/>
    <w:rsid w:val="00A36448"/>
    <w:rsid w:val="00A5314B"/>
    <w:rsid w:val="00A73A5E"/>
    <w:rsid w:val="00A77652"/>
    <w:rsid w:val="00A83AD0"/>
    <w:rsid w:val="00A85737"/>
    <w:rsid w:val="00A925B5"/>
    <w:rsid w:val="00A925FF"/>
    <w:rsid w:val="00A93593"/>
    <w:rsid w:val="00A95B4C"/>
    <w:rsid w:val="00A96C47"/>
    <w:rsid w:val="00AA0357"/>
    <w:rsid w:val="00AA2E87"/>
    <w:rsid w:val="00AA3CF5"/>
    <w:rsid w:val="00AA7F52"/>
    <w:rsid w:val="00AC0989"/>
    <w:rsid w:val="00AE299A"/>
    <w:rsid w:val="00AF2AF6"/>
    <w:rsid w:val="00AF43BF"/>
    <w:rsid w:val="00B03D9E"/>
    <w:rsid w:val="00B1135E"/>
    <w:rsid w:val="00B142D0"/>
    <w:rsid w:val="00B31343"/>
    <w:rsid w:val="00B31E49"/>
    <w:rsid w:val="00B32C53"/>
    <w:rsid w:val="00B34047"/>
    <w:rsid w:val="00B51AD8"/>
    <w:rsid w:val="00B53BF0"/>
    <w:rsid w:val="00B6602B"/>
    <w:rsid w:val="00B8156C"/>
    <w:rsid w:val="00B84092"/>
    <w:rsid w:val="00B85227"/>
    <w:rsid w:val="00B95B54"/>
    <w:rsid w:val="00B97CD9"/>
    <w:rsid w:val="00BC3BD1"/>
    <w:rsid w:val="00BD199A"/>
    <w:rsid w:val="00BD19FE"/>
    <w:rsid w:val="00BD1D76"/>
    <w:rsid w:val="00BD24BA"/>
    <w:rsid w:val="00BD4644"/>
    <w:rsid w:val="00BE337F"/>
    <w:rsid w:val="00BE3D4C"/>
    <w:rsid w:val="00C123A9"/>
    <w:rsid w:val="00C3491B"/>
    <w:rsid w:val="00C41579"/>
    <w:rsid w:val="00C43108"/>
    <w:rsid w:val="00C43A3C"/>
    <w:rsid w:val="00C4542E"/>
    <w:rsid w:val="00C512B6"/>
    <w:rsid w:val="00C60486"/>
    <w:rsid w:val="00C611AB"/>
    <w:rsid w:val="00C716E4"/>
    <w:rsid w:val="00C74584"/>
    <w:rsid w:val="00C87F8F"/>
    <w:rsid w:val="00C93187"/>
    <w:rsid w:val="00C93B7B"/>
    <w:rsid w:val="00C96D39"/>
    <w:rsid w:val="00CA1AE4"/>
    <w:rsid w:val="00CB52AB"/>
    <w:rsid w:val="00CC01D3"/>
    <w:rsid w:val="00CC1A15"/>
    <w:rsid w:val="00CE4318"/>
    <w:rsid w:val="00CE53F7"/>
    <w:rsid w:val="00CF072C"/>
    <w:rsid w:val="00CF1932"/>
    <w:rsid w:val="00CF6B38"/>
    <w:rsid w:val="00D01C2A"/>
    <w:rsid w:val="00D024EC"/>
    <w:rsid w:val="00D06FE1"/>
    <w:rsid w:val="00D07820"/>
    <w:rsid w:val="00D1740E"/>
    <w:rsid w:val="00D224A8"/>
    <w:rsid w:val="00D27190"/>
    <w:rsid w:val="00D37DDB"/>
    <w:rsid w:val="00D42CFF"/>
    <w:rsid w:val="00D510E6"/>
    <w:rsid w:val="00D53D3A"/>
    <w:rsid w:val="00D55863"/>
    <w:rsid w:val="00D61AC1"/>
    <w:rsid w:val="00D63DFC"/>
    <w:rsid w:val="00D66E8C"/>
    <w:rsid w:val="00D83D75"/>
    <w:rsid w:val="00D908ED"/>
    <w:rsid w:val="00D92A8A"/>
    <w:rsid w:val="00D9350F"/>
    <w:rsid w:val="00D96F11"/>
    <w:rsid w:val="00DA402C"/>
    <w:rsid w:val="00DA5B5B"/>
    <w:rsid w:val="00DB09D5"/>
    <w:rsid w:val="00DD0B9B"/>
    <w:rsid w:val="00DD6A7A"/>
    <w:rsid w:val="00DD7CAA"/>
    <w:rsid w:val="00DE0C18"/>
    <w:rsid w:val="00DE3C90"/>
    <w:rsid w:val="00DF2DB3"/>
    <w:rsid w:val="00DF7912"/>
    <w:rsid w:val="00E009FA"/>
    <w:rsid w:val="00E0561D"/>
    <w:rsid w:val="00E06149"/>
    <w:rsid w:val="00E0688E"/>
    <w:rsid w:val="00E21B68"/>
    <w:rsid w:val="00E227A2"/>
    <w:rsid w:val="00E33B07"/>
    <w:rsid w:val="00E35276"/>
    <w:rsid w:val="00E440C2"/>
    <w:rsid w:val="00E47814"/>
    <w:rsid w:val="00E50121"/>
    <w:rsid w:val="00E5463C"/>
    <w:rsid w:val="00E555F3"/>
    <w:rsid w:val="00E55E5F"/>
    <w:rsid w:val="00E617BF"/>
    <w:rsid w:val="00E73659"/>
    <w:rsid w:val="00E74722"/>
    <w:rsid w:val="00E832D2"/>
    <w:rsid w:val="00E83EEF"/>
    <w:rsid w:val="00EA7B7B"/>
    <w:rsid w:val="00EB2751"/>
    <w:rsid w:val="00EC11B2"/>
    <w:rsid w:val="00ED59F1"/>
    <w:rsid w:val="00EE013F"/>
    <w:rsid w:val="00EE36F7"/>
    <w:rsid w:val="00EF0935"/>
    <w:rsid w:val="00EF5AB1"/>
    <w:rsid w:val="00F02D1F"/>
    <w:rsid w:val="00F033C8"/>
    <w:rsid w:val="00F04F05"/>
    <w:rsid w:val="00F168F0"/>
    <w:rsid w:val="00F2110B"/>
    <w:rsid w:val="00F218DE"/>
    <w:rsid w:val="00F21C65"/>
    <w:rsid w:val="00F45BCB"/>
    <w:rsid w:val="00F46E7D"/>
    <w:rsid w:val="00F4793E"/>
    <w:rsid w:val="00F47FBD"/>
    <w:rsid w:val="00F5049B"/>
    <w:rsid w:val="00F61554"/>
    <w:rsid w:val="00F63908"/>
    <w:rsid w:val="00F73F9A"/>
    <w:rsid w:val="00F76AE3"/>
    <w:rsid w:val="00F76AF1"/>
    <w:rsid w:val="00F8153F"/>
    <w:rsid w:val="00F92806"/>
    <w:rsid w:val="00F9663E"/>
    <w:rsid w:val="00FA5BCD"/>
    <w:rsid w:val="00FA6D89"/>
    <w:rsid w:val="00FA7EDC"/>
    <w:rsid w:val="00FC029D"/>
    <w:rsid w:val="00FD2A25"/>
    <w:rsid w:val="00FE0338"/>
    <w:rsid w:val="00FE1D34"/>
    <w:rsid w:val="00FE21AB"/>
    <w:rsid w:val="00FE55FF"/>
    <w:rsid w:val="00FF161A"/>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32175"/>
  <w15:docId w15:val="{84C7C8AD-1E47-4F9F-B743-37636E28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1B2"/>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uiPriority w:val="99"/>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99"/>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 w:type="paragraph" w:styleId="NormalWeb">
    <w:name w:val="Normal (Web)"/>
    <w:basedOn w:val="Normal"/>
    <w:uiPriority w:val="99"/>
    <w:unhideWhenUsed/>
    <w:rsid w:val="009F7485"/>
    <w:pPr>
      <w:spacing w:before="100" w:beforeAutospacing="1" w:after="100" w:afterAutospacing="1"/>
    </w:pPr>
  </w:style>
  <w:style w:type="character" w:styleId="UnresolvedMention">
    <w:name w:val="Unresolved Mention"/>
    <w:basedOn w:val="DefaultParagraphFont"/>
    <w:uiPriority w:val="99"/>
    <w:semiHidden/>
    <w:unhideWhenUsed/>
    <w:rsid w:val="00D06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70997">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 w:id="19259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p.edu/catalog.php?record_id=49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hs.uci.edu/enviro/haz-was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p@uci.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hs.uci.edu/enviro/haz-waste/" TargetMode="External"/><Relationship Id="rId4" Type="http://schemas.openxmlformats.org/officeDocument/2006/relationships/settings" Target="settings.xml"/><Relationship Id="rId9" Type="http://schemas.openxmlformats.org/officeDocument/2006/relationships/hyperlink" Target="https://www.ehs.uci.edu/sds/index.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085B-E43F-442A-A51A-1A1047FD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7025</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Megan Dumas</cp:lastModifiedBy>
  <cp:revision>9</cp:revision>
  <cp:lastPrinted>2020-01-06T19:18:00Z</cp:lastPrinted>
  <dcterms:created xsi:type="dcterms:W3CDTF">2020-05-20T22:59:00Z</dcterms:created>
  <dcterms:modified xsi:type="dcterms:W3CDTF">2021-03-19T21:42:00Z</dcterms:modified>
</cp:coreProperties>
</file>